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DF" w:rsidRDefault="00A96F2D">
      <w:pPr>
        <w:pStyle w:val="Subtitle"/>
      </w:pPr>
      <w:bookmarkStart w:id="0" w:name="_Toc73411984"/>
      <w:bookmarkStart w:id="1" w:name="_Toc73179434"/>
      <w:bookmarkStart w:id="2" w:name="_Toc73179509"/>
      <w:bookmarkStart w:id="3" w:name="_Toc73179849"/>
      <w:bookmarkStart w:id="4" w:name="_Toc73180278"/>
      <w:bookmarkStart w:id="5" w:name="_Toc73180433"/>
      <w:bookmarkStart w:id="6" w:name="_Toc73180715"/>
      <w:bookmarkStart w:id="7" w:name="_Toc73180883"/>
      <w:bookmarkStart w:id="8" w:name="_Toc73182457"/>
      <w:bookmarkStart w:id="9" w:name="_Toc73261062"/>
      <w:bookmarkStart w:id="10" w:name="_Toc73261643"/>
      <w:bookmarkStart w:id="11" w:name="_Toc73261700"/>
      <w:bookmarkStart w:id="12" w:name="_Toc73326257"/>
      <w:bookmarkStart w:id="13" w:name="_Toc73326289"/>
      <w:bookmarkStart w:id="14" w:name="_Toc73326307"/>
      <w:bookmarkStart w:id="15" w:name="_Toc73354165"/>
      <w:bookmarkStart w:id="16" w:name="_Toc73411983"/>
      <w:bookmarkStart w:id="17" w:name="_GoBack"/>
      <w:bookmarkEnd w:id="0"/>
      <w:bookmarkEnd w:id="17"/>
      <w:r>
        <w:t xml:space="preserve"> </w:t>
      </w:r>
    </w:p>
    <w:p w:rsidR="001F52DF" w:rsidRDefault="001F52DF">
      <w:pPr>
        <w:pStyle w:val="Subtitle"/>
      </w:pPr>
    </w:p>
    <w:p w:rsidR="001F52DF" w:rsidRDefault="001F52DF">
      <w:pPr>
        <w:pStyle w:val="Subtitle"/>
      </w:pPr>
    </w:p>
    <w:p w:rsidR="001F52DF" w:rsidRDefault="001F52DF">
      <w:pPr>
        <w:pStyle w:val="Subtitle"/>
      </w:pPr>
    </w:p>
    <w:p w:rsidR="001F52DF" w:rsidRDefault="001F52DF">
      <w:pPr>
        <w:pStyle w:val="Subtitle"/>
      </w:pPr>
    </w:p>
    <w:p w:rsidR="001F52DF" w:rsidRDefault="001F52DF">
      <w:pPr>
        <w:pStyle w:val="Subtitle"/>
      </w:pPr>
    </w:p>
    <w:p w:rsidR="001F52DF" w:rsidRDefault="001F52DF">
      <w:pPr>
        <w:pStyle w:val="Subtitle"/>
      </w:pPr>
    </w:p>
    <w:p w:rsidR="00A74438" w:rsidRDefault="00A74438" w:rsidP="001F52DF">
      <w:pPr>
        <w:jc w:val="center"/>
        <w:rPr>
          <w:b/>
          <w:bCs/>
          <w:sz w:val="22"/>
          <w:szCs w:val="22"/>
          <w:u w:val="single"/>
        </w:rPr>
      </w:pPr>
    </w:p>
    <w:p w:rsidR="00A74438" w:rsidRDefault="00A74438" w:rsidP="001F52DF">
      <w:pPr>
        <w:jc w:val="center"/>
        <w:rPr>
          <w:b/>
          <w:bCs/>
          <w:sz w:val="22"/>
          <w:szCs w:val="22"/>
          <w:u w:val="single"/>
        </w:rPr>
      </w:pPr>
    </w:p>
    <w:p w:rsidR="00A74438" w:rsidRDefault="00A74438" w:rsidP="001F52DF">
      <w:pPr>
        <w:jc w:val="center"/>
        <w:rPr>
          <w:b/>
          <w:bCs/>
          <w:sz w:val="22"/>
          <w:szCs w:val="22"/>
          <w:u w:val="single"/>
        </w:rPr>
      </w:pPr>
    </w:p>
    <w:p w:rsidR="00A74438" w:rsidRDefault="00A74438" w:rsidP="001F52DF">
      <w:pPr>
        <w:jc w:val="center"/>
        <w:rPr>
          <w:b/>
          <w:bCs/>
          <w:sz w:val="22"/>
          <w:szCs w:val="22"/>
          <w:u w:val="single"/>
        </w:rPr>
      </w:pPr>
    </w:p>
    <w:p w:rsidR="00A74438" w:rsidRDefault="00A74438" w:rsidP="001F52DF">
      <w:pPr>
        <w:jc w:val="center"/>
        <w:rPr>
          <w:b/>
          <w:bCs/>
          <w:sz w:val="22"/>
          <w:szCs w:val="22"/>
          <w:u w:val="single"/>
        </w:rPr>
      </w:pPr>
    </w:p>
    <w:p w:rsidR="00A74438" w:rsidRDefault="00A74438" w:rsidP="001F52DF">
      <w:pPr>
        <w:jc w:val="center"/>
        <w:rPr>
          <w:b/>
          <w:bCs/>
          <w:sz w:val="22"/>
          <w:szCs w:val="22"/>
          <w:u w:val="single"/>
        </w:rPr>
      </w:pPr>
    </w:p>
    <w:p w:rsidR="00A74438" w:rsidRDefault="00A74438" w:rsidP="00A74438">
      <w:pPr>
        <w:widowControl w:val="0"/>
        <w:jc w:val="center"/>
        <w:rPr>
          <w:b/>
          <w:bCs/>
        </w:rPr>
      </w:pPr>
    </w:p>
    <w:p w:rsidR="00A74438" w:rsidRDefault="00A74438" w:rsidP="00A74438">
      <w:pPr>
        <w:widowControl w:val="0"/>
        <w:jc w:val="center"/>
        <w:rPr>
          <w:b/>
          <w:bCs/>
        </w:rPr>
      </w:pPr>
    </w:p>
    <w:p w:rsidR="00A74438" w:rsidRDefault="00A74438" w:rsidP="00A74438">
      <w:pPr>
        <w:widowControl w:val="0"/>
        <w:jc w:val="center"/>
        <w:rPr>
          <w:b/>
          <w:bCs/>
        </w:rPr>
      </w:pPr>
    </w:p>
    <w:p w:rsidR="00A74438" w:rsidRDefault="00A74438" w:rsidP="00A74438">
      <w:pPr>
        <w:widowControl w:val="0"/>
        <w:jc w:val="center"/>
        <w:rPr>
          <w:b/>
          <w:bCs/>
        </w:rPr>
      </w:pPr>
    </w:p>
    <w:p w:rsidR="00071F53" w:rsidRDefault="00071F53" w:rsidP="00071F53">
      <w:pPr>
        <w:jc w:val="center"/>
        <w:rPr>
          <w:b/>
          <w:bCs/>
          <w:sz w:val="22"/>
          <w:szCs w:val="22"/>
          <w:u w:val="single"/>
        </w:rPr>
      </w:pPr>
      <w:r>
        <w:rPr>
          <w:b/>
          <w:bCs/>
          <w:sz w:val="22"/>
          <w:szCs w:val="22"/>
          <w:u w:val="single"/>
        </w:rPr>
        <w:t>COUNTY LINE SPECIAL UTILITY DISTRICT</w:t>
      </w:r>
    </w:p>
    <w:p w:rsidR="00071F53" w:rsidRDefault="00071F53" w:rsidP="00071F53">
      <w:pPr>
        <w:jc w:val="center"/>
        <w:rPr>
          <w:b/>
          <w:bCs/>
          <w:sz w:val="22"/>
          <w:szCs w:val="22"/>
          <w:u w:val="single"/>
        </w:rPr>
      </w:pPr>
    </w:p>
    <w:p w:rsidR="00071F53" w:rsidRPr="00AD4158" w:rsidRDefault="00071F53" w:rsidP="00071F53">
      <w:pPr>
        <w:jc w:val="center"/>
        <w:rPr>
          <w:bCs/>
          <w:sz w:val="22"/>
          <w:szCs w:val="22"/>
        </w:rPr>
      </w:pPr>
      <w:bookmarkStart w:id="18" w:name="_Toc73180247"/>
      <w:r w:rsidRPr="00AD4158">
        <w:rPr>
          <w:bCs/>
          <w:sz w:val="22"/>
          <w:szCs w:val="22"/>
        </w:rPr>
        <w:t>FINANCIAL STATEMENTS AND AUDITOR’S REPORT</w:t>
      </w:r>
      <w:bookmarkEnd w:id="18"/>
    </w:p>
    <w:p w:rsidR="00071F53" w:rsidRPr="00AD4158" w:rsidRDefault="00071F53" w:rsidP="00071F53">
      <w:pPr>
        <w:pStyle w:val="Heading1"/>
        <w:rPr>
          <w:b w:val="0"/>
          <w:u w:val="none"/>
        </w:rPr>
      </w:pPr>
      <w:r w:rsidRPr="00AD4158">
        <w:rPr>
          <w:b w:val="0"/>
          <w:u w:val="none"/>
        </w:rPr>
        <w:t>December 31, 201</w:t>
      </w:r>
      <w:r w:rsidR="00F464ED">
        <w:rPr>
          <w:b w:val="0"/>
          <w:u w:val="none"/>
        </w:rPr>
        <w:t>5</w:t>
      </w:r>
    </w:p>
    <w:p w:rsidR="00071F53" w:rsidRPr="00AD4158" w:rsidRDefault="00071F53" w:rsidP="00071F53"/>
    <w:p w:rsidR="00071F53" w:rsidRPr="00AD4158" w:rsidRDefault="00071F53" w:rsidP="00071F53">
      <w:pPr>
        <w:jc w:val="center"/>
        <w:rPr>
          <w:i/>
        </w:rPr>
      </w:pPr>
      <w:r w:rsidRPr="00AD4158">
        <w:rPr>
          <w:i/>
        </w:rPr>
        <w:t>WITH SUPPLEMENTA</w:t>
      </w:r>
      <w:r w:rsidR="000D294B">
        <w:rPr>
          <w:i/>
        </w:rPr>
        <w:t>RY</w:t>
      </w:r>
      <w:r w:rsidRPr="00AD4158">
        <w:rPr>
          <w:i/>
        </w:rPr>
        <w:t xml:space="preserve"> INFORMATION</w:t>
      </w:r>
    </w:p>
    <w:p w:rsidR="00A74438" w:rsidRDefault="00A74438" w:rsidP="00A74438">
      <w:pPr>
        <w:widowControl w:val="0"/>
      </w:pPr>
      <w:r>
        <w:t> </w:t>
      </w:r>
    </w:p>
    <w:p w:rsidR="001F52DF" w:rsidRDefault="001F52DF"/>
    <w:p w:rsidR="000D294B" w:rsidRDefault="000D294B"/>
    <w:p w:rsidR="000D294B" w:rsidRDefault="000D294B"/>
    <w:p w:rsidR="000D294B" w:rsidRDefault="000D294B"/>
    <w:p w:rsidR="000D294B" w:rsidRDefault="000D294B"/>
    <w:p w:rsidR="000D294B" w:rsidRDefault="000D294B"/>
    <w:p w:rsidR="000D294B" w:rsidRDefault="000D294B"/>
    <w:p w:rsidR="000D294B" w:rsidRDefault="000D294B"/>
    <w:p w:rsidR="000D294B" w:rsidRDefault="000D294B"/>
    <w:p w:rsidR="000D294B" w:rsidRDefault="000D294B"/>
    <w:p w:rsidR="000D294B" w:rsidRDefault="000D294B"/>
    <w:p w:rsidR="000D294B" w:rsidRDefault="000D294B"/>
    <w:p w:rsidR="000D294B" w:rsidRDefault="000D294B"/>
    <w:p w:rsidR="000D294B" w:rsidRDefault="000D294B"/>
    <w:p w:rsidR="000D294B" w:rsidRDefault="000D294B"/>
    <w:p w:rsidR="000D294B" w:rsidRDefault="000D294B"/>
    <w:p w:rsidR="000D294B" w:rsidRDefault="000D294B"/>
    <w:p w:rsidR="000D294B" w:rsidRDefault="000D294B"/>
    <w:p w:rsidR="000D294B" w:rsidRDefault="00334FED" w:rsidP="000D294B">
      <w:pPr>
        <w:jc w:val="right"/>
      </w:pPr>
      <w:r>
        <w:rPr>
          <w:noProof/>
        </w:rPr>
        <mc:AlternateContent>
          <mc:Choice Requires="wps">
            <w:drawing>
              <wp:anchor distT="0" distB="0" distL="114300" distR="114300" simplePos="0" relativeHeight="251708416" behindDoc="0" locked="0" layoutInCell="1" allowOverlap="1" wp14:anchorId="6B3D4591" wp14:editId="28A2C031">
                <wp:simplePos x="0" y="0"/>
                <wp:positionH relativeFrom="column">
                  <wp:posOffset>3295650</wp:posOffset>
                </wp:positionH>
                <wp:positionV relativeFrom="paragraph">
                  <wp:posOffset>1473200</wp:posOffset>
                </wp:positionV>
                <wp:extent cx="2886075" cy="6953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95325"/>
                        </a:xfrm>
                        <a:prstGeom prst="rect">
                          <a:avLst/>
                        </a:prstGeom>
                        <a:solidFill>
                          <a:srgbClr val="FFFFFF"/>
                        </a:solidFill>
                        <a:ln w="9525">
                          <a:noFill/>
                          <a:miter lim="800000"/>
                          <a:headEnd/>
                          <a:tailEnd/>
                        </a:ln>
                      </wps:spPr>
                      <wps:txbx>
                        <w:txbxContent>
                          <w:p w:rsidR="008F2552" w:rsidRPr="00334FED" w:rsidRDefault="008F2552" w:rsidP="00334FED">
                            <w:pPr>
                              <w:jc w:val="center"/>
                              <w:rPr>
                                <w:b/>
                                <w:i/>
                                <w:color w:val="808080" w:themeColor="background1" w:themeShade="80"/>
                                <w:sz w:val="18"/>
                                <w:szCs w:val="18"/>
                              </w:rPr>
                            </w:pPr>
                            <w:r w:rsidRPr="00334FED">
                              <w:rPr>
                                <w:b/>
                                <w:i/>
                                <w:color w:val="808080" w:themeColor="background1" w:themeShade="80"/>
                                <w:sz w:val="18"/>
                                <w:szCs w:val="18"/>
                              </w:rPr>
                              <w:t>Corresponding and Billing:</w:t>
                            </w:r>
                          </w:p>
                          <w:p w:rsidR="008F2552" w:rsidRPr="00334FED" w:rsidRDefault="008F2552" w:rsidP="00334FED">
                            <w:pPr>
                              <w:jc w:val="center"/>
                              <w:rPr>
                                <w:b/>
                                <w:i/>
                                <w:color w:val="808080" w:themeColor="background1" w:themeShade="80"/>
                                <w:sz w:val="18"/>
                                <w:szCs w:val="18"/>
                              </w:rPr>
                            </w:pPr>
                            <w:r w:rsidRPr="00334FED">
                              <w:rPr>
                                <w:b/>
                                <w:i/>
                                <w:color w:val="808080" w:themeColor="background1" w:themeShade="80"/>
                                <w:sz w:val="18"/>
                                <w:szCs w:val="18"/>
                              </w:rPr>
                              <w:t xml:space="preserve">PO Box 792772  </w:t>
                            </w:r>
                            <w:r>
                              <w:rPr>
                                <w:b/>
                                <w:i/>
                                <w:color w:val="808080" w:themeColor="background1" w:themeShade="80"/>
                                <w:sz w:val="18"/>
                                <w:szCs w:val="18"/>
                              </w:rPr>
                              <w:t xml:space="preserve">   </w:t>
                            </w:r>
                            <w:r w:rsidRPr="00334FED">
                              <w:rPr>
                                <w:b/>
                                <w:i/>
                                <w:color w:val="808080" w:themeColor="background1" w:themeShade="80"/>
                                <w:sz w:val="18"/>
                                <w:szCs w:val="18"/>
                              </w:rPr>
                              <w:t>San Antonio, Texas 78279-2772</w:t>
                            </w:r>
                          </w:p>
                          <w:p w:rsidR="008F2552" w:rsidRPr="00334FED" w:rsidRDefault="008F2552" w:rsidP="00334FED">
                            <w:pPr>
                              <w:jc w:val="center"/>
                              <w:rPr>
                                <w:b/>
                                <w:i/>
                                <w:color w:val="808080" w:themeColor="background1" w:themeShade="80"/>
                                <w:sz w:val="18"/>
                                <w:szCs w:val="18"/>
                              </w:rPr>
                            </w:pPr>
                            <w:r w:rsidRPr="00334FED">
                              <w:rPr>
                                <w:b/>
                                <w:i/>
                                <w:color w:val="808080" w:themeColor="background1" w:themeShade="80"/>
                                <w:sz w:val="18"/>
                                <w:szCs w:val="18"/>
                              </w:rPr>
                              <w:t>San Antonio: 210-495-4424   Austin: 512-454-7691</w:t>
                            </w:r>
                          </w:p>
                          <w:p w:rsidR="008F2552" w:rsidRPr="00334FED" w:rsidRDefault="008F2552" w:rsidP="00334FED">
                            <w:pPr>
                              <w:jc w:val="center"/>
                              <w:rPr>
                                <w:b/>
                                <w:i/>
                                <w:color w:val="808080" w:themeColor="background1" w:themeShade="80"/>
                                <w:sz w:val="18"/>
                                <w:szCs w:val="18"/>
                              </w:rPr>
                            </w:pPr>
                            <w:r w:rsidRPr="00334FED">
                              <w:rPr>
                                <w:b/>
                                <w:i/>
                                <w:color w:val="808080" w:themeColor="background1" w:themeShade="80"/>
                                <w:sz w:val="18"/>
                                <w:szCs w:val="18"/>
                              </w:rPr>
                              <w:t>Fax: 866-479-7523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5pt;margin-top:116pt;width:227.2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bQHwIAABs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" stroked="f">
                <v:textbox>
                  <w:txbxContent>
                    <w:p w:rsidR="008F2552" w:rsidRPr="00334FED" w:rsidRDefault="008F2552" w:rsidP="00334FED">
                      <w:pPr>
                        <w:jc w:val="center"/>
                        <w:rPr>
                          <w:b/>
                          <w:i/>
                          <w:color w:val="808080" w:themeColor="background1" w:themeShade="80"/>
                          <w:sz w:val="18"/>
                          <w:szCs w:val="18"/>
                        </w:rPr>
                      </w:pPr>
                      <w:r w:rsidRPr="00334FED">
                        <w:rPr>
                          <w:b/>
                          <w:i/>
                          <w:color w:val="808080" w:themeColor="background1" w:themeShade="80"/>
                          <w:sz w:val="18"/>
                          <w:szCs w:val="18"/>
                        </w:rPr>
                        <w:t>Corresponding and Billing:</w:t>
                      </w:r>
                    </w:p>
                    <w:p w:rsidR="008F2552" w:rsidRPr="00334FED" w:rsidRDefault="008F2552" w:rsidP="00334FED">
                      <w:pPr>
                        <w:jc w:val="center"/>
                        <w:rPr>
                          <w:b/>
                          <w:i/>
                          <w:color w:val="808080" w:themeColor="background1" w:themeShade="80"/>
                          <w:sz w:val="18"/>
                          <w:szCs w:val="18"/>
                        </w:rPr>
                      </w:pPr>
                      <w:r w:rsidRPr="00334FED">
                        <w:rPr>
                          <w:b/>
                          <w:i/>
                          <w:color w:val="808080" w:themeColor="background1" w:themeShade="80"/>
                          <w:sz w:val="18"/>
                          <w:szCs w:val="18"/>
                        </w:rPr>
                        <w:t xml:space="preserve">PO Box 792772  </w:t>
                      </w:r>
                      <w:r>
                        <w:rPr>
                          <w:b/>
                          <w:i/>
                          <w:color w:val="808080" w:themeColor="background1" w:themeShade="80"/>
                          <w:sz w:val="18"/>
                          <w:szCs w:val="18"/>
                        </w:rPr>
                        <w:t xml:space="preserve">   </w:t>
                      </w:r>
                      <w:r w:rsidRPr="00334FED">
                        <w:rPr>
                          <w:b/>
                          <w:i/>
                          <w:color w:val="808080" w:themeColor="background1" w:themeShade="80"/>
                          <w:sz w:val="18"/>
                          <w:szCs w:val="18"/>
                        </w:rPr>
                        <w:t>San Antonio, Texas 78279-2772</w:t>
                      </w:r>
                    </w:p>
                    <w:p w:rsidR="008F2552" w:rsidRPr="00334FED" w:rsidRDefault="008F2552" w:rsidP="00334FED">
                      <w:pPr>
                        <w:jc w:val="center"/>
                        <w:rPr>
                          <w:b/>
                          <w:i/>
                          <w:color w:val="808080" w:themeColor="background1" w:themeShade="80"/>
                          <w:sz w:val="18"/>
                          <w:szCs w:val="18"/>
                        </w:rPr>
                      </w:pPr>
                      <w:r w:rsidRPr="00334FED">
                        <w:rPr>
                          <w:b/>
                          <w:i/>
                          <w:color w:val="808080" w:themeColor="background1" w:themeShade="80"/>
                          <w:sz w:val="18"/>
                          <w:szCs w:val="18"/>
                        </w:rPr>
                        <w:t>San Antonio: 210-495-4424   Austin: 512-454-7691</w:t>
                      </w:r>
                    </w:p>
                    <w:p w:rsidR="008F2552" w:rsidRPr="00334FED" w:rsidRDefault="008F2552" w:rsidP="00334FED">
                      <w:pPr>
                        <w:jc w:val="center"/>
                        <w:rPr>
                          <w:b/>
                          <w:i/>
                          <w:color w:val="808080" w:themeColor="background1" w:themeShade="80"/>
                          <w:sz w:val="18"/>
                          <w:szCs w:val="18"/>
                        </w:rPr>
                      </w:pPr>
                      <w:r w:rsidRPr="00334FED">
                        <w:rPr>
                          <w:b/>
                          <w:i/>
                          <w:color w:val="808080" w:themeColor="background1" w:themeShade="80"/>
                          <w:sz w:val="18"/>
                          <w:szCs w:val="18"/>
                        </w:rPr>
                        <w:t>Fax: 866-479-7523</w:t>
                      </w:r>
                    </w:p>
                  </w:txbxContent>
                </v:textbox>
              </v:shape>
            </w:pict>
          </mc:Fallback>
        </mc:AlternateContent>
      </w:r>
      <w:r w:rsidR="000D294B">
        <w:rPr>
          <w:noProof/>
        </w:rPr>
        <w:drawing>
          <wp:inline distT="0" distB="0" distL="0" distR="0" wp14:anchorId="06B3DCAA" wp14:editId="3D251676">
            <wp:extent cx="2209800" cy="1377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 Logo 2013.jpg"/>
                    <pic:cNvPicPr/>
                  </pic:nvPicPr>
                  <pic:blipFill>
                    <a:blip r:embed="rId9">
                      <a:extLst>
                        <a:ext uri="{28A0092B-C50C-407E-A947-70E740481C1C}">
                          <a14:useLocalDpi xmlns:a14="http://schemas.microsoft.com/office/drawing/2010/main" val="0"/>
                        </a:ext>
                      </a:extLst>
                    </a:blip>
                    <a:stretch>
                      <a:fillRect/>
                    </a:stretch>
                  </pic:blipFill>
                  <pic:spPr>
                    <a:xfrm>
                      <a:off x="0" y="0"/>
                      <a:ext cx="2209800" cy="1377696"/>
                    </a:xfrm>
                    <a:prstGeom prst="rect">
                      <a:avLst/>
                    </a:prstGeom>
                  </pic:spPr>
                </pic:pic>
              </a:graphicData>
            </a:graphic>
          </wp:inline>
        </w:drawing>
      </w:r>
    </w:p>
    <w:p w:rsidR="00334FED" w:rsidRDefault="00334FED" w:rsidP="000D294B">
      <w:pPr>
        <w:jc w:val="right"/>
        <w:sectPr w:rsidR="00334FED" w:rsidSect="008126E2">
          <w:footerReference w:type="default" r:id="rId10"/>
          <w:pgSz w:w="12240" w:h="15840" w:code="1"/>
          <w:pgMar w:top="720" w:right="1440" w:bottom="720" w:left="1440" w:header="720" w:footer="720" w:gutter="0"/>
          <w:pgNumType w:start="1"/>
          <w:cols w:space="720"/>
          <w:docGrid w:linePitch="360"/>
        </w:sectPr>
      </w:pPr>
    </w:p>
    <w:p w:rsidR="00334FED" w:rsidRDefault="00334FED" w:rsidP="000D294B">
      <w:pPr>
        <w:jc w:val="right"/>
      </w:pPr>
    </w:p>
    <w:p w:rsidR="000D294B" w:rsidRDefault="000D294B"/>
    <w:p w:rsidR="00623921" w:rsidRPr="00996429" w:rsidRDefault="00623921" w:rsidP="000D294B">
      <w:pPr>
        <w:widowControl w:val="0"/>
        <w:jc w:val="right"/>
        <w:rPr>
          <w:b/>
          <w:sz w:val="36"/>
          <w:szCs w:val="36"/>
        </w:rPr>
      </w:pPr>
      <w:r w:rsidRPr="00996429">
        <w:rPr>
          <w:b/>
          <w:sz w:val="36"/>
          <w:szCs w:val="36"/>
        </w:rPr>
        <w:t>ANNUAL FILING AFFIDAVIT</w:t>
      </w:r>
    </w:p>
    <w:p w:rsidR="00623921" w:rsidRDefault="00623921" w:rsidP="00623921">
      <w:pPr>
        <w:jc w:val="center"/>
      </w:pPr>
    </w:p>
    <w:p w:rsidR="00623921" w:rsidRPr="00F4250B" w:rsidRDefault="00623921" w:rsidP="00623921">
      <w:pPr>
        <w:jc w:val="center"/>
        <w:rPr>
          <w:sz w:val="24"/>
          <w:szCs w:val="24"/>
        </w:rPr>
      </w:pPr>
    </w:p>
    <w:p w:rsidR="00623921" w:rsidRPr="00F4250B" w:rsidRDefault="00623921" w:rsidP="00623921">
      <w:pPr>
        <w:rPr>
          <w:sz w:val="24"/>
          <w:szCs w:val="24"/>
        </w:rPr>
      </w:pPr>
      <w:r w:rsidRPr="00F4250B">
        <w:rPr>
          <w:sz w:val="24"/>
          <w:szCs w:val="24"/>
        </w:rPr>
        <w:t>STATE OF TEXAS    }</w:t>
      </w:r>
    </w:p>
    <w:p w:rsidR="00623921" w:rsidRPr="00F4250B" w:rsidRDefault="00623921" w:rsidP="00623921">
      <w:pPr>
        <w:rPr>
          <w:sz w:val="24"/>
          <w:szCs w:val="24"/>
        </w:rPr>
      </w:pPr>
      <w:r w:rsidRPr="00F4250B">
        <w:rPr>
          <w:sz w:val="24"/>
          <w:szCs w:val="24"/>
        </w:rPr>
        <w:t>COUNTY OF HAYS  }</w:t>
      </w:r>
    </w:p>
    <w:p w:rsidR="00623921" w:rsidRPr="00F4250B" w:rsidRDefault="00623921" w:rsidP="00623921">
      <w:pPr>
        <w:rPr>
          <w:sz w:val="24"/>
          <w:szCs w:val="24"/>
        </w:rPr>
      </w:pPr>
    </w:p>
    <w:p w:rsidR="00623921" w:rsidRPr="00F4250B" w:rsidRDefault="00623921" w:rsidP="00623921">
      <w:pPr>
        <w:rPr>
          <w:sz w:val="24"/>
          <w:szCs w:val="24"/>
        </w:rPr>
      </w:pPr>
    </w:p>
    <w:p w:rsidR="00623921" w:rsidRDefault="00623921" w:rsidP="000D294B">
      <w:pPr>
        <w:spacing w:line="276" w:lineRule="auto"/>
        <w:jc w:val="both"/>
        <w:rPr>
          <w:sz w:val="24"/>
          <w:szCs w:val="24"/>
        </w:rPr>
      </w:pPr>
      <w:r w:rsidRPr="00F4250B">
        <w:rPr>
          <w:sz w:val="24"/>
          <w:szCs w:val="24"/>
        </w:rPr>
        <w:tab/>
        <w:t xml:space="preserve">I, </w:t>
      </w:r>
      <w:r w:rsidR="00334FED" w:rsidRPr="00334FED">
        <w:rPr>
          <w:sz w:val="24"/>
          <w:szCs w:val="24"/>
        </w:rPr>
        <w:t>Christopher Betz</w:t>
      </w:r>
      <w:r w:rsidRPr="00F4250B">
        <w:rPr>
          <w:sz w:val="24"/>
          <w:szCs w:val="24"/>
        </w:rPr>
        <w:t xml:space="preserve">, of the County Line Special Utility </w:t>
      </w:r>
      <w:r>
        <w:rPr>
          <w:sz w:val="24"/>
          <w:szCs w:val="24"/>
        </w:rPr>
        <w:t>D</w:t>
      </w:r>
      <w:r w:rsidRPr="00F4250B">
        <w:rPr>
          <w:sz w:val="24"/>
          <w:szCs w:val="24"/>
        </w:rPr>
        <w:t xml:space="preserve">istrict hereby swear, or affirm, that the District above has reviewed and approved at the meeting of the District’s Board of Directors on the </w:t>
      </w:r>
      <w:r w:rsidR="000D294B">
        <w:rPr>
          <w:sz w:val="24"/>
          <w:szCs w:val="24"/>
        </w:rPr>
        <w:t>___</w:t>
      </w:r>
      <w:r w:rsidRPr="00F4250B">
        <w:rPr>
          <w:sz w:val="24"/>
          <w:szCs w:val="24"/>
        </w:rPr>
        <w:t xml:space="preserve"> day of</w:t>
      </w:r>
      <w:r w:rsidR="000D294B">
        <w:rPr>
          <w:sz w:val="24"/>
          <w:szCs w:val="24"/>
        </w:rPr>
        <w:t xml:space="preserve"> ______________</w:t>
      </w:r>
      <w:r>
        <w:rPr>
          <w:sz w:val="24"/>
          <w:szCs w:val="24"/>
        </w:rPr>
        <w:t xml:space="preserve"> </w:t>
      </w:r>
      <w:r w:rsidR="009C1FD6">
        <w:rPr>
          <w:sz w:val="24"/>
          <w:szCs w:val="24"/>
        </w:rPr>
        <w:t>,</w:t>
      </w:r>
      <w:r w:rsidRPr="00F4250B">
        <w:rPr>
          <w:sz w:val="24"/>
          <w:szCs w:val="24"/>
        </w:rPr>
        <w:t xml:space="preserve"> </w:t>
      </w:r>
      <w:r w:rsidRPr="009C1FD6">
        <w:rPr>
          <w:sz w:val="24"/>
          <w:szCs w:val="24"/>
        </w:rPr>
        <w:t>201</w:t>
      </w:r>
      <w:r w:rsidR="00F464ED">
        <w:rPr>
          <w:sz w:val="24"/>
          <w:szCs w:val="24"/>
        </w:rPr>
        <w:t>6</w:t>
      </w:r>
      <w:r w:rsidRPr="00F4250B">
        <w:rPr>
          <w:sz w:val="24"/>
          <w:szCs w:val="24"/>
        </w:rPr>
        <w:t xml:space="preserve"> its annual audit report for the fiscal period ended December 31, 201</w:t>
      </w:r>
      <w:r w:rsidR="00F464ED">
        <w:rPr>
          <w:sz w:val="24"/>
          <w:szCs w:val="24"/>
        </w:rPr>
        <w:t>5</w:t>
      </w:r>
      <w:r w:rsidRPr="00F4250B">
        <w:rPr>
          <w:sz w:val="24"/>
          <w:szCs w:val="24"/>
        </w:rPr>
        <w:t xml:space="preserve"> and the copies of the annual audit report ha</w:t>
      </w:r>
      <w:r>
        <w:rPr>
          <w:sz w:val="24"/>
          <w:szCs w:val="24"/>
        </w:rPr>
        <w:t>v</w:t>
      </w:r>
      <w:r w:rsidRPr="00F4250B">
        <w:rPr>
          <w:sz w:val="24"/>
          <w:szCs w:val="24"/>
        </w:rPr>
        <w:t xml:space="preserve">e been filed in the District’s office, located at 131 South Camino Real, Uhland, Texas 78640.  </w:t>
      </w:r>
    </w:p>
    <w:p w:rsidR="00623921" w:rsidRPr="00F4250B" w:rsidRDefault="00623921" w:rsidP="00623921">
      <w:pPr>
        <w:rPr>
          <w:sz w:val="24"/>
          <w:szCs w:val="24"/>
        </w:rPr>
      </w:pPr>
    </w:p>
    <w:p w:rsidR="00623921" w:rsidRPr="00F4250B" w:rsidRDefault="00623921" w:rsidP="008F2552">
      <w:pPr>
        <w:spacing w:line="276" w:lineRule="auto"/>
        <w:jc w:val="both"/>
        <w:rPr>
          <w:sz w:val="24"/>
          <w:szCs w:val="24"/>
        </w:rPr>
      </w:pPr>
      <w:r w:rsidRPr="00F4250B">
        <w:rPr>
          <w:sz w:val="24"/>
          <w:szCs w:val="24"/>
        </w:rPr>
        <w:t>This affidavit and the attached copy of the audit report will be submitted to the Texas Commission on Environmental Quality to satisfy the annual filing requirements of the Texas Water Code Section 49.194.</w:t>
      </w:r>
    </w:p>
    <w:p w:rsidR="00623921" w:rsidRPr="00F4250B" w:rsidRDefault="00623921" w:rsidP="00623921">
      <w:pPr>
        <w:rPr>
          <w:sz w:val="24"/>
          <w:szCs w:val="24"/>
        </w:rPr>
      </w:pPr>
    </w:p>
    <w:p w:rsidR="00623921" w:rsidRPr="00F4250B" w:rsidRDefault="00623921" w:rsidP="00623921">
      <w:pPr>
        <w:rPr>
          <w:sz w:val="24"/>
          <w:szCs w:val="24"/>
        </w:rPr>
      </w:pPr>
      <w:r w:rsidRPr="00F4250B">
        <w:rPr>
          <w:sz w:val="24"/>
          <w:szCs w:val="24"/>
        </w:rPr>
        <w:t>Date: ______________________, 201</w:t>
      </w:r>
      <w:r w:rsidR="00F464ED">
        <w:rPr>
          <w:sz w:val="24"/>
          <w:szCs w:val="24"/>
        </w:rPr>
        <w:t>6</w:t>
      </w:r>
      <w:r w:rsidRPr="00F4250B">
        <w:rPr>
          <w:sz w:val="24"/>
          <w:szCs w:val="24"/>
        </w:rPr>
        <w:t xml:space="preserve">     By: _____________________________________</w:t>
      </w:r>
    </w:p>
    <w:p w:rsidR="00623921" w:rsidRPr="00F4250B" w:rsidRDefault="00623921" w:rsidP="00623921">
      <w:pPr>
        <w:rPr>
          <w:sz w:val="24"/>
          <w:szCs w:val="24"/>
        </w:rPr>
      </w:pPr>
    </w:p>
    <w:p w:rsidR="00623921" w:rsidRPr="00F4250B" w:rsidRDefault="00623921" w:rsidP="00623921">
      <w:pPr>
        <w:rPr>
          <w:sz w:val="24"/>
          <w:szCs w:val="24"/>
        </w:rPr>
      </w:pPr>
    </w:p>
    <w:p w:rsidR="00623921" w:rsidRPr="00F4250B" w:rsidRDefault="00623921" w:rsidP="00623921">
      <w:pPr>
        <w:rPr>
          <w:sz w:val="24"/>
          <w:szCs w:val="24"/>
        </w:rPr>
      </w:pPr>
      <w:r w:rsidRPr="00F4250B">
        <w:rPr>
          <w:sz w:val="24"/>
          <w:szCs w:val="24"/>
        </w:rPr>
        <w:t>Sworn to and subscribed to before me this ______ day of _____________, 20____.</w:t>
      </w:r>
    </w:p>
    <w:p w:rsidR="00623921" w:rsidRPr="00F4250B" w:rsidRDefault="00623921" w:rsidP="00623921">
      <w:pPr>
        <w:rPr>
          <w:sz w:val="24"/>
          <w:szCs w:val="24"/>
        </w:rPr>
      </w:pPr>
    </w:p>
    <w:p w:rsidR="00623921" w:rsidRPr="00F4250B" w:rsidRDefault="00623921" w:rsidP="00623921">
      <w:pPr>
        <w:rPr>
          <w:sz w:val="24"/>
          <w:szCs w:val="24"/>
        </w:rPr>
      </w:pPr>
    </w:p>
    <w:p w:rsidR="00623921" w:rsidRPr="00F4250B" w:rsidRDefault="00623921" w:rsidP="00623921">
      <w:pPr>
        <w:rPr>
          <w:sz w:val="24"/>
          <w:szCs w:val="24"/>
        </w:rPr>
      </w:pPr>
      <w:r w:rsidRPr="00F4250B">
        <w:rPr>
          <w:sz w:val="24"/>
          <w:szCs w:val="24"/>
        </w:rPr>
        <w:tab/>
      </w:r>
      <w:r w:rsidRPr="00F4250B">
        <w:rPr>
          <w:sz w:val="24"/>
          <w:szCs w:val="24"/>
        </w:rPr>
        <w:tab/>
      </w:r>
      <w:r w:rsidRPr="00F4250B">
        <w:rPr>
          <w:sz w:val="24"/>
          <w:szCs w:val="24"/>
        </w:rPr>
        <w:tab/>
      </w:r>
      <w:r w:rsidRPr="00F4250B">
        <w:rPr>
          <w:sz w:val="24"/>
          <w:szCs w:val="24"/>
        </w:rPr>
        <w:tab/>
      </w:r>
      <w:r w:rsidRPr="00F4250B">
        <w:rPr>
          <w:sz w:val="24"/>
          <w:szCs w:val="24"/>
        </w:rPr>
        <w:tab/>
      </w:r>
      <w:r w:rsidRPr="00F4250B">
        <w:rPr>
          <w:sz w:val="24"/>
          <w:szCs w:val="24"/>
        </w:rPr>
        <w:tab/>
      </w:r>
      <w:r w:rsidRPr="00F4250B">
        <w:rPr>
          <w:sz w:val="24"/>
          <w:szCs w:val="24"/>
        </w:rPr>
        <w:tab/>
        <w:t>_______________________________</w:t>
      </w:r>
    </w:p>
    <w:p w:rsidR="00623921" w:rsidRPr="00F4250B" w:rsidRDefault="00623921" w:rsidP="00623921">
      <w:pPr>
        <w:rPr>
          <w:sz w:val="24"/>
          <w:szCs w:val="24"/>
        </w:rPr>
      </w:pPr>
    </w:p>
    <w:p w:rsidR="00623921" w:rsidRPr="00F4250B" w:rsidRDefault="00623921" w:rsidP="00623921">
      <w:pPr>
        <w:rPr>
          <w:sz w:val="24"/>
          <w:szCs w:val="24"/>
        </w:rPr>
      </w:pPr>
    </w:p>
    <w:p w:rsidR="00623921" w:rsidRPr="00F4250B" w:rsidRDefault="00623921" w:rsidP="00623921">
      <w:pPr>
        <w:rPr>
          <w:sz w:val="24"/>
          <w:szCs w:val="24"/>
        </w:rPr>
      </w:pPr>
    </w:p>
    <w:p w:rsidR="00623921" w:rsidRPr="00F4250B" w:rsidRDefault="00623921" w:rsidP="00623921">
      <w:pPr>
        <w:rPr>
          <w:sz w:val="24"/>
          <w:szCs w:val="24"/>
        </w:rPr>
      </w:pPr>
      <w:r w:rsidRPr="00F4250B">
        <w:rPr>
          <w:sz w:val="24"/>
          <w:szCs w:val="24"/>
        </w:rPr>
        <w:t>My commission expires on: ________________________________________</w:t>
      </w:r>
    </w:p>
    <w:p w:rsidR="00623921" w:rsidRDefault="00623921" w:rsidP="00623921">
      <w:r w:rsidRPr="00F4250B">
        <w:rPr>
          <w:sz w:val="24"/>
          <w:szCs w:val="24"/>
        </w:rPr>
        <w:t>Notary Public in the State of Texas</w:t>
      </w:r>
      <w:r>
        <w:br w:type="page"/>
      </w:r>
    </w:p>
    <w:p w:rsidR="001F52DF" w:rsidRDefault="001F52DF"/>
    <w:p w:rsidR="001F52DF" w:rsidRDefault="001F52DF"/>
    <w:p w:rsidR="001F52DF" w:rsidRDefault="001F52DF" w:rsidP="004658A9">
      <w:pPr>
        <w:ind w:left="-720"/>
        <w:jc w:val="center"/>
        <w:rPr>
          <w:b/>
          <w:bCs/>
          <w:sz w:val="22"/>
          <w:szCs w:val="22"/>
        </w:rPr>
      </w:pPr>
      <w:r>
        <w:rPr>
          <w:b/>
          <w:bCs/>
          <w:sz w:val="22"/>
          <w:szCs w:val="22"/>
        </w:rPr>
        <w:t>--oo0oo--</w:t>
      </w:r>
    </w:p>
    <w:p w:rsidR="001F52DF" w:rsidRDefault="001F52DF" w:rsidP="001F52DF">
      <w:pPr>
        <w:ind w:left="-720"/>
        <w:jc w:val="center"/>
        <w:rPr>
          <w:b/>
          <w:bCs/>
          <w:sz w:val="22"/>
          <w:szCs w:val="22"/>
        </w:rPr>
      </w:pPr>
    </w:p>
    <w:p w:rsidR="001F52DF" w:rsidRDefault="001F52DF" w:rsidP="001F52DF">
      <w:pPr>
        <w:ind w:left="-720"/>
        <w:jc w:val="center"/>
        <w:rPr>
          <w:b/>
          <w:bCs/>
          <w:sz w:val="22"/>
          <w:szCs w:val="22"/>
          <w:u w:val="single"/>
        </w:rPr>
      </w:pPr>
    </w:p>
    <w:p w:rsidR="001F52DF" w:rsidRDefault="001F52DF" w:rsidP="001F52DF">
      <w:pPr>
        <w:pStyle w:val="Heading8"/>
        <w:ind w:left="-720" w:right="0"/>
      </w:pPr>
      <w:r>
        <w:t>Contents</w:t>
      </w:r>
    </w:p>
    <w:p w:rsidR="001F52DF" w:rsidRDefault="001F52DF">
      <w:pPr>
        <w:tabs>
          <w:tab w:val="left" w:pos="8460"/>
        </w:tabs>
        <w:rPr>
          <w:b/>
          <w:bCs/>
          <w:u w:val="single"/>
        </w:rPr>
      </w:pPr>
      <w:r>
        <w:tab/>
      </w:r>
    </w:p>
    <w:tbl>
      <w:tblPr>
        <w:tblW w:w="9358" w:type="dxa"/>
        <w:jc w:val="center"/>
        <w:tblCellMar>
          <w:left w:w="0" w:type="dxa"/>
          <w:right w:w="0" w:type="dxa"/>
        </w:tblCellMar>
        <w:tblLook w:val="04A0" w:firstRow="1" w:lastRow="0" w:firstColumn="1" w:lastColumn="0" w:noHBand="0" w:noVBand="1"/>
      </w:tblPr>
      <w:tblGrid>
        <w:gridCol w:w="7"/>
        <w:gridCol w:w="8672"/>
        <w:gridCol w:w="307"/>
        <w:gridCol w:w="374"/>
      </w:tblGrid>
      <w:tr w:rsidR="00996429" w:rsidTr="009C1E84">
        <w:trPr>
          <w:trHeight w:val="240"/>
          <w:jc w:val="center"/>
        </w:trPr>
        <w:tc>
          <w:tcPr>
            <w:tcW w:w="8705" w:type="dxa"/>
            <w:gridSpan w:val="2"/>
            <w:noWrap/>
            <w:vAlign w:val="bottom"/>
          </w:tcPr>
          <w:p w:rsidR="00996429" w:rsidRDefault="00996429">
            <w:pPr>
              <w:rPr>
                <w:rFonts w:ascii="Times" w:hAnsi="Times" w:cs="Arial"/>
                <w:b/>
                <w:bCs/>
              </w:rPr>
            </w:pPr>
            <w:r>
              <w:rPr>
                <w:rFonts w:ascii="Times" w:hAnsi="Times" w:cs="Arial"/>
                <w:b/>
                <w:bCs/>
              </w:rPr>
              <w:t>Title Page</w:t>
            </w:r>
          </w:p>
        </w:tc>
        <w:tc>
          <w:tcPr>
            <w:tcW w:w="293" w:type="dxa"/>
            <w:noWrap/>
            <w:vAlign w:val="bottom"/>
          </w:tcPr>
          <w:p w:rsidR="00996429" w:rsidRDefault="00996429">
            <w:pPr>
              <w:rPr>
                <w:rFonts w:ascii="Times" w:hAnsi="Times" w:cs="Arial"/>
              </w:rPr>
            </w:pPr>
          </w:p>
        </w:tc>
        <w:tc>
          <w:tcPr>
            <w:tcW w:w="360" w:type="dxa"/>
            <w:noWrap/>
            <w:vAlign w:val="bottom"/>
          </w:tcPr>
          <w:p w:rsidR="00996429" w:rsidRDefault="00996429" w:rsidP="009C1E84">
            <w:pPr>
              <w:jc w:val="right"/>
              <w:rPr>
                <w:rFonts w:ascii="Times" w:hAnsi="Times" w:cs="Arial"/>
              </w:rPr>
            </w:pPr>
          </w:p>
        </w:tc>
      </w:tr>
      <w:tr w:rsidR="00996429" w:rsidTr="009C1E84">
        <w:trPr>
          <w:trHeight w:val="240"/>
          <w:jc w:val="center"/>
        </w:trPr>
        <w:tc>
          <w:tcPr>
            <w:tcW w:w="8705" w:type="dxa"/>
            <w:gridSpan w:val="2"/>
            <w:noWrap/>
            <w:vAlign w:val="bottom"/>
          </w:tcPr>
          <w:p w:rsidR="00996429" w:rsidRDefault="00996429">
            <w:pPr>
              <w:rPr>
                <w:rFonts w:ascii="Times" w:hAnsi="Times" w:cs="Arial"/>
                <w:b/>
                <w:bCs/>
              </w:rPr>
            </w:pPr>
          </w:p>
        </w:tc>
        <w:tc>
          <w:tcPr>
            <w:tcW w:w="293" w:type="dxa"/>
            <w:noWrap/>
            <w:vAlign w:val="bottom"/>
          </w:tcPr>
          <w:p w:rsidR="00996429" w:rsidRDefault="00996429">
            <w:pPr>
              <w:rPr>
                <w:rFonts w:ascii="Times" w:hAnsi="Times" w:cs="Arial"/>
              </w:rPr>
            </w:pPr>
          </w:p>
        </w:tc>
        <w:tc>
          <w:tcPr>
            <w:tcW w:w="360" w:type="dxa"/>
            <w:noWrap/>
            <w:vAlign w:val="bottom"/>
          </w:tcPr>
          <w:p w:rsidR="00996429" w:rsidRDefault="00996429" w:rsidP="009C1E84">
            <w:pPr>
              <w:jc w:val="right"/>
              <w:rPr>
                <w:rFonts w:ascii="Times" w:hAnsi="Times" w:cs="Arial"/>
              </w:rPr>
            </w:pPr>
          </w:p>
        </w:tc>
      </w:tr>
      <w:tr w:rsidR="00996429" w:rsidTr="009C1E84">
        <w:trPr>
          <w:trHeight w:val="240"/>
          <w:jc w:val="center"/>
        </w:trPr>
        <w:tc>
          <w:tcPr>
            <w:tcW w:w="8705" w:type="dxa"/>
            <w:gridSpan w:val="2"/>
            <w:noWrap/>
            <w:vAlign w:val="bottom"/>
          </w:tcPr>
          <w:p w:rsidR="00996429" w:rsidRDefault="00996429">
            <w:pPr>
              <w:rPr>
                <w:rFonts w:ascii="Times" w:hAnsi="Times" w:cs="Arial"/>
                <w:b/>
                <w:bCs/>
              </w:rPr>
            </w:pPr>
            <w:r>
              <w:rPr>
                <w:rFonts w:ascii="Times" w:hAnsi="Times" w:cs="Arial"/>
                <w:b/>
                <w:bCs/>
              </w:rPr>
              <w:t>Annual Filing Affidavit</w:t>
            </w:r>
          </w:p>
        </w:tc>
        <w:tc>
          <w:tcPr>
            <w:tcW w:w="293" w:type="dxa"/>
            <w:noWrap/>
            <w:vAlign w:val="bottom"/>
          </w:tcPr>
          <w:p w:rsidR="00996429" w:rsidRDefault="00996429" w:rsidP="00996429">
            <w:pPr>
              <w:jc w:val="right"/>
              <w:rPr>
                <w:rFonts w:ascii="Times" w:hAnsi="Times" w:cs="Arial"/>
              </w:rPr>
            </w:pPr>
          </w:p>
        </w:tc>
        <w:tc>
          <w:tcPr>
            <w:tcW w:w="360" w:type="dxa"/>
            <w:noWrap/>
            <w:vAlign w:val="bottom"/>
          </w:tcPr>
          <w:p w:rsidR="00996429" w:rsidRDefault="008F55FD" w:rsidP="009C1E84">
            <w:pPr>
              <w:jc w:val="right"/>
              <w:rPr>
                <w:rFonts w:ascii="Times" w:hAnsi="Times" w:cs="Arial"/>
              </w:rPr>
            </w:pPr>
            <w:r>
              <w:rPr>
                <w:rFonts w:ascii="Times" w:hAnsi="Times" w:cs="Arial"/>
              </w:rPr>
              <w:t>1</w:t>
            </w:r>
          </w:p>
        </w:tc>
      </w:tr>
      <w:tr w:rsidR="00996429" w:rsidTr="009C1E84">
        <w:trPr>
          <w:trHeight w:val="240"/>
          <w:jc w:val="center"/>
        </w:trPr>
        <w:tc>
          <w:tcPr>
            <w:tcW w:w="8705" w:type="dxa"/>
            <w:gridSpan w:val="2"/>
            <w:noWrap/>
            <w:vAlign w:val="bottom"/>
          </w:tcPr>
          <w:p w:rsidR="00996429" w:rsidRDefault="00996429">
            <w:pPr>
              <w:rPr>
                <w:rFonts w:ascii="Times" w:hAnsi="Times" w:cs="Arial"/>
                <w:b/>
                <w:bCs/>
              </w:rPr>
            </w:pPr>
          </w:p>
        </w:tc>
        <w:tc>
          <w:tcPr>
            <w:tcW w:w="293" w:type="dxa"/>
            <w:noWrap/>
            <w:vAlign w:val="bottom"/>
          </w:tcPr>
          <w:p w:rsidR="00996429" w:rsidRDefault="00996429">
            <w:pPr>
              <w:rPr>
                <w:rFonts w:ascii="Times" w:hAnsi="Times" w:cs="Arial"/>
              </w:rPr>
            </w:pPr>
          </w:p>
        </w:tc>
        <w:tc>
          <w:tcPr>
            <w:tcW w:w="360" w:type="dxa"/>
            <w:noWrap/>
            <w:vAlign w:val="bottom"/>
          </w:tcPr>
          <w:p w:rsidR="00996429" w:rsidRDefault="00996429" w:rsidP="009C1E84">
            <w:pPr>
              <w:jc w:val="right"/>
              <w:rPr>
                <w:rFonts w:ascii="Times" w:hAnsi="Times" w:cs="Arial"/>
              </w:rPr>
            </w:pPr>
          </w:p>
        </w:tc>
      </w:tr>
      <w:tr w:rsidR="00996429" w:rsidTr="009C1E84">
        <w:trPr>
          <w:trHeight w:val="240"/>
          <w:jc w:val="center"/>
        </w:trPr>
        <w:tc>
          <w:tcPr>
            <w:tcW w:w="8705" w:type="dxa"/>
            <w:gridSpan w:val="2"/>
            <w:noWrap/>
            <w:vAlign w:val="bottom"/>
          </w:tcPr>
          <w:p w:rsidR="00996429" w:rsidRDefault="00996429">
            <w:pPr>
              <w:rPr>
                <w:rFonts w:ascii="Times" w:hAnsi="Times" w:cs="Arial"/>
                <w:b/>
                <w:bCs/>
              </w:rPr>
            </w:pPr>
            <w:r>
              <w:rPr>
                <w:rFonts w:ascii="Times" w:hAnsi="Times" w:cs="Arial"/>
                <w:b/>
                <w:bCs/>
              </w:rPr>
              <w:t>Table of Contents</w:t>
            </w:r>
          </w:p>
        </w:tc>
        <w:tc>
          <w:tcPr>
            <w:tcW w:w="293" w:type="dxa"/>
            <w:noWrap/>
            <w:vAlign w:val="bottom"/>
          </w:tcPr>
          <w:p w:rsidR="00996429" w:rsidRDefault="00996429">
            <w:pPr>
              <w:rPr>
                <w:rFonts w:ascii="Times" w:hAnsi="Times" w:cs="Arial"/>
              </w:rPr>
            </w:pPr>
          </w:p>
        </w:tc>
        <w:tc>
          <w:tcPr>
            <w:tcW w:w="360" w:type="dxa"/>
            <w:noWrap/>
            <w:vAlign w:val="bottom"/>
          </w:tcPr>
          <w:p w:rsidR="00996429" w:rsidRDefault="00A501F9" w:rsidP="009C1E84">
            <w:pPr>
              <w:jc w:val="right"/>
              <w:rPr>
                <w:rFonts w:ascii="Times" w:hAnsi="Times" w:cs="Arial"/>
              </w:rPr>
            </w:pPr>
            <w:r>
              <w:rPr>
                <w:rFonts w:ascii="Times" w:hAnsi="Times" w:cs="Arial"/>
              </w:rPr>
              <w:t>2</w:t>
            </w:r>
          </w:p>
        </w:tc>
      </w:tr>
      <w:tr w:rsidR="004658A9" w:rsidTr="009C1E84">
        <w:trPr>
          <w:trHeight w:val="240"/>
          <w:jc w:val="center"/>
        </w:trPr>
        <w:tc>
          <w:tcPr>
            <w:tcW w:w="8705" w:type="dxa"/>
            <w:gridSpan w:val="2"/>
            <w:noWrap/>
            <w:vAlign w:val="bottom"/>
            <w:hideMark/>
          </w:tcPr>
          <w:p w:rsidR="004658A9" w:rsidRDefault="004658A9">
            <w:pPr>
              <w:rPr>
                <w:rFonts w:ascii="Times" w:hAnsi="Times" w:cs="Arial"/>
                <w:b/>
                <w:bCs/>
              </w:rPr>
            </w:pPr>
          </w:p>
        </w:tc>
        <w:tc>
          <w:tcPr>
            <w:tcW w:w="293" w:type="dxa"/>
            <w:noWrap/>
            <w:vAlign w:val="bottom"/>
            <w:hideMark/>
          </w:tcPr>
          <w:p w:rsidR="004658A9" w:rsidRDefault="004658A9">
            <w:pPr>
              <w:rPr>
                <w:rFonts w:ascii="Times" w:hAnsi="Times" w:cs="Arial"/>
              </w:rPr>
            </w:pPr>
          </w:p>
        </w:tc>
        <w:tc>
          <w:tcPr>
            <w:tcW w:w="360" w:type="dxa"/>
            <w:noWrap/>
            <w:vAlign w:val="bottom"/>
            <w:hideMark/>
          </w:tcPr>
          <w:p w:rsidR="004658A9" w:rsidRDefault="004658A9" w:rsidP="009C1E84">
            <w:pPr>
              <w:jc w:val="right"/>
              <w:rPr>
                <w:rFonts w:ascii="Times" w:hAnsi="Times" w:cs="Arial"/>
              </w:rPr>
            </w:pPr>
          </w:p>
        </w:tc>
      </w:tr>
      <w:tr w:rsidR="004658A9" w:rsidTr="009C1E84">
        <w:trPr>
          <w:trHeight w:val="240"/>
          <w:jc w:val="center"/>
        </w:trPr>
        <w:tc>
          <w:tcPr>
            <w:tcW w:w="0" w:type="auto"/>
            <w:noWrap/>
            <w:vAlign w:val="bottom"/>
            <w:hideMark/>
          </w:tcPr>
          <w:p w:rsidR="004658A9" w:rsidRDefault="004658A9">
            <w:pPr>
              <w:rPr>
                <w:rFonts w:ascii="Times" w:hAnsi="Times" w:cs="Arial"/>
              </w:rPr>
            </w:pPr>
          </w:p>
        </w:tc>
        <w:tc>
          <w:tcPr>
            <w:tcW w:w="8689" w:type="dxa"/>
            <w:noWrap/>
            <w:vAlign w:val="bottom"/>
            <w:hideMark/>
          </w:tcPr>
          <w:p w:rsidR="004658A9" w:rsidRDefault="00E0685D">
            <w:pPr>
              <w:rPr>
                <w:rFonts w:ascii="Times" w:hAnsi="Times" w:cs="Arial"/>
              </w:rPr>
            </w:pPr>
            <w:r w:rsidRPr="00A6346B">
              <w:rPr>
                <w:rFonts w:ascii="Times" w:hAnsi="Times" w:cs="Arial"/>
                <w:b/>
              </w:rPr>
              <w:t>MANAGEMENT’S DISCUSSION AND ANALYSIS</w:t>
            </w:r>
          </w:p>
        </w:tc>
        <w:tc>
          <w:tcPr>
            <w:tcW w:w="293" w:type="dxa"/>
            <w:noWrap/>
            <w:vAlign w:val="bottom"/>
            <w:hideMark/>
          </w:tcPr>
          <w:p w:rsidR="004658A9" w:rsidRDefault="004658A9">
            <w:pPr>
              <w:rPr>
                <w:rFonts w:ascii="Times" w:hAnsi="Times" w:cs="Arial"/>
              </w:rPr>
            </w:pPr>
          </w:p>
        </w:tc>
        <w:tc>
          <w:tcPr>
            <w:tcW w:w="360" w:type="dxa"/>
            <w:noWrap/>
            <w:vAlign w:val="bottom"/>
            <w:hideMark/>
          </w:tcPr>
          <w:p w:rsidR="004658A9" w:rsidRDefault="00D92FA8" w:rsidP="009C1E84">
            <w:pPr>
              <w:jc w:val="right"/>
              <w:rPr>
                <w:rFonts w:ascii="Times" w:hAnsi="Times" w:cs="Arial"/>
              </w:rPr>
            </w:pPr>
            <w:r>
              <w:rPr>
                <w:rFonts w:ascii="Times" w:hAnsi="Times" w:cs="Arial"/>
              </w:rPr>
              <w:t>4</w:t>
            </w:r>
          </w:p>
        </w:tc>
      </w:tr>
      <w:tr w:rsidR="00A6346B" w:rsidTr="009C1E84">
        <w:trPr>
          <w:trHeight w:val="240"/>
          <w:jc w:val="center"/>
        </w:trPr>
        <w:tc>
          <w:tcPr>
            <w:tcW w:w="0" w:type="auto"/>
            <w:noWrap/>
            <w:vAlign w:val="bottom"/>
          </w:tcPr>
          <w:p w:rsidR="00A6346B" w:rsidRDefault="00A6346B">
            <w:pPr>
              <w:rPr>
                <w:rFonts w:ascii="Times" w:hAnsi="Times" w:cs="Arial"/>
              </w:rPr>
            </w:pPr>
          </w:p>
        </w:tc>
        <w:tc>
          <w:tcPr>
            <w:tcW w:w="8689" w:type="dxa"/>
            <w:noWrap/>
            <w:vAlign w:val="bottom"/>
          </w:tcPr>
          <w:p w:rsidR="00A6346B" w:rsidRDefault="00A6346B">
            <w:pPr>
              <w:rPr>
                <w:rFonts w:ascii="Times" w:hAnsi="Times" w:cs="Arial"/>
              </w:rPr>
            </w:pPr>
          </w:p>
        </w:tc>
        <w:tc>
          <w:tcPr>
            <w:tcW w:w="293" w:type="dxa"/>
            <w:noWrap/>
            <w:vAlign w:val="bottom"/>
          </w:tcPr>
          <w:p w:rsidR="00A6346B" w:rsidRDefault="00A6346B">
            <w:pPr>
              <w:rPr>
                <w:rFonts w:ascii="Times" w:hAnsi="Times" w:cs="Arial"/>
              </w:rPr>
            </w:pPr>
          </w:p>
        </w:tc>
        <w:tc>
          <w:tcPr>
            <w:tcW w:w="360" w:type="dxa"/>
            <w:noWrap/>
            <w:vAlign w:val="bottom"/>
          </w:tcPr>
          <w:p w:rsidR="00A6346B" w:rsidRDefault="00A6346B" w:rsidP="009C1E84">
            <w:pPr>
              <w:jc w:val="right"/>
              <w:rPr>
                <w:rFonts w:ascii="Times" w:hAnsi="Times" w:cs="Arial"/>
              </w:rPr>
            </w:pPr>
          </w:p>
        </w:tc>
      </w:tr>
      <w:tr w:rsidR="004658A9" w:rsidTr="009C1E84">
        <w:trPr>
          <w:trHeight w:val="240"/>
          <w:jc w:val="center"/>
        </w:trPr>
        <w:tc>
          <w:tcPr>
            <w:tcW w:w="0" w:type="auto"/>
            <w:noWrap/>
            <w:vAlign w:val="bottom"/>
            <w:hideMark/>
          </w:tcPr>
          <w:p w:rsidR="004658A9" w:rsidRDefault="004658A9">
            <w:pPr>
              <w:rPr>
                <w:rFonts w:ascii="Times" w:hAnsi="Times" w:cs="Arial"/>
              </w:rPr>
            </w:pPr>
          </w:p>
        </w:tc>
        <w:tc>
          <w:tcPr>
            <w:tcW w:w="8689" w:type="dxa"/>
            <w:noWrap/>
            <w:vAlign w:val="bottom"/>
            <w:hideMark/>
          </w:tcPr>
          <w:p w:rsidR="004658A9" w:rsidRPr="00A6346B" w:rsidRDefault="00E0685D">
            <w:pPr>
              <w:rPr>
                <w:rFonts w:ascii="Times" w:hAnsi="Times" w:cs="Arial"/>
                <w:b/>
              </w:rPr>
            </w:pPr>
            <w:r>
              <w:rPr>
                <w:rFonts w:ascii="Times" w:hAnsi="Times" w:cs="Arial"/>
                <w:b/>
              </w:rPr>
              <w:t>INDEPENDENT AUDITOR’S REPORT</w:t>
            </w:r>
          </w:p>
        </w:tc>
        <w:tc>
          <w:tcPr>
            <w:tcW w:w="293" w:type="dxa"/>
            <w:noWrap/>
            <w:vAlign w:val="bottom"/>
            <w:hideMark/>
          </w:tcPr>
          <w:p w:rsidR="004658A9" w:rsidRDefault="004658A9">
            <w:pPr>
              <w:rPr>
                <w:rFonts w:ascii="Times" w:hAnsi="Times" w:cs="Arial"/>
              </w:rPr>
            </w:pPr>
          </w:p>
        </w:tc>
        <w:tc>
          <w:tcPr>
            <w:tcW w:w="360" w:type="dxa"/>
            <w:noWrap/>
            <w:vAlign w:val="bottom"/>
            <w:hideMark/>
          </w:tcPr>
          <w:p w:rsidR="004658A9" w:rsidRDefault="00562B60" w:rsidP="009C1E84">
            <w:pPr>
              <w:jc w:val="right"/>
              <w:rPr>
                <w:rFonts w:ascii="Times" w:hAnsi="Times" w:cs="Arial"/>
              </w:rPr>
            </w:pPr>
            <w:r>
              <w:rPr>
                <w:rFonts w:ascii="Times" w:hAnsi="Times" w:cs="Arial"/>
              </w:rPr>
              <w:t>8</w:t>
            </w:r>
          </w:p>
        </w:tc>
      </w:tr>
      <w:tr w:rsidR="004658A9" w:rsidTr="009C1E84">
        <w:trPr>
          <w:trHeight w:val="240"/>
          <w:jc w:val="center"/>
        </w:trPr>
        <w:tc>
          <w:tcPr>
            <w:tcW w:w="0" w:type="auto"/>
            <w:noWrap/>
            <w:vAlign w:val="bottom"/>
            <w:hideMark/>
          </w:tcPr>
          <w:p w:rsidR="004658A9" w:rsidRDefault="004658A9">
            <w:pPr>
              <w:rPr>
                <w:rFonts w:ascii="Times" w:hAnsi="Times" w:cs="Arial"/>
              </w:rPr>
            </w:pPr>
          </w:p>
        </w:tc>
        <w:tc>
          <w:tcPr>
            <w:tcW w:w="8689" w:type="dxa"/>
            <w:noWrap/>
            <w:vAlign w:val="bottom"/>
            <w:hideMark/>
          </w:tcPr>
          <w:p w:rsidR="004658A9" w:rsidRDefault="004658A9">
            <w:pPr>
              <w:rPr>
                <w:rFonts w:ascii="Times" w:hAnsi="Times" w:cs="Arial"/>
              </w:rPr>
            </w:pPr>
          </w:p>
        </w:tc>
        <w:tc>
          <w:tcPr>
            <w:tcW w:w="293" w:type="dxa"/>
            <w:noWrap/>
            <w:vAlign w:val="bottom"/>
            <w:hideMark/>
          </w:tcPr>
          <w:p w:rsidR="004658A9" w:rsidRDefault="004658A9">
            <w:pPr>
              <w:rPr>
                <w:rFonts w:ascii="Times" w:hAnsi="Times" w:cs="Arial"/>
              </w:rPr>
            </w:pPr>
          </w:p>
        </w:tc>
        <w:tc>
          <w:tcPr>
            <w:tcW w:w="360" w:type="dxa"/>
            <w:noWrap/>
            <w:vAlign w:val="bottom"/>
            <w:hideMark/>
          </w:tcPr>
          <w:p w:rsidR="004658A9" w:rsidRDefault="004658A9" w:rsidP="009C1E84">
            <w:pPr>
              <w:jc w:val="right"/>
              <w:rPr>
                <w:rFonts w:ascii="Times" w:hAnsi="Times" w:cs="Arial"/>
              </w:rPr>
            </w:pPr>
          </w:p>
        </w:tc>
      </w:tr>
      <w:tr w:rsidR="004658A9" w:rsidTr="009C1E84">
        <w:trPr>
          <w:trHeight w:val="240"/>
          <w:jc w:val="center"/>
        </w:trPr>
        <w:tc>
          <w:tcPr>
            <w:tcW w:w="8705" w:type="dxa"/>
            <w:gridSpan w:val="2"/>
            <w:noWrap/>
            <w:vAlign w:val="bottom"/>
            <w:hideMark/>
          </w:tcPr>
          <w:p w:rsidR="004658A9" w:rsidRDefault="004658A9">
            <w:pPr>
              <w:rPr>
                <w:rFonts w:ascii="Times" w:hAnsi="Times" w:cs="Arial"/>
                <w:b/>
                <w:bCs/>
              </w:rPr>
            </w:pPr>
            <w:r>
              <w:rPr>
                <w:rFonts w:ascii="Times" w:hAnsi="Times" w:cs="Arial"/>
                <w:b/>
                <w:bCs/>
              </w:rPr>
              <w:t>BASIC FINANCIAL STATEMENTS</w:t>
            </w:r>
          </w:p>
        </w:tc>
        <w:tc>
          <w:tcPr>
            <w:tcW w:w="293" w:type="dxa"/>
            <w:noWrap/>
            <w:vAlign w:val="bottom"/>
            <w:hideMark/>
          </w:tcPr>
          <w:p w:rsidR="004658A9" w:rsidRDefault="004658A9">
            <w:pPr>
              <w:rPr>
                <w:rFonts w:ascii="Times" w:hAnsi="Times" w:cs="Arial"/>
              </w:rPr>
            </w:pPr>
          </w:p>
        </w:tc>
        <w:tc>
          <w:tcPr>
            <w:tcW w:w="360" w:type="dxa"/>
            <w:noWrap/>
            <w:vAlign w:val="bottom"/>
            <w:hideMark/>
          </w:tcPr>
          <w:p w:rsidR="004658A9" w:rsidRDefault="004658A9" w:rsidP="009C1E84">
            <w:pPr>
              <w:jc w:val="right"/>
              <w:rPr>
                <w:rFonts w:ascii="Times" w:hAnsi="Times" w:cs="Arial"/>
              </w:rPr>
            </w:pPr>
          </w:p>
        </w:tc>
      </w:tr>
      <w:tr w:rsidR="004658A9" w:rsidTr="009C1E84">
        <w:trPr>
          <w:trHeight w:val="240"/>
          <w:jc w:val="center"/>
        </w:trPr>
        <w:tc>
          <w:tcPr>
            <w:tcW w:w="0" w:type="auto"/>
            <w:noWrap/>
            <w:vAlign w:val="bottom"/>
            <w:hideMark/>
          </w:tcPr>
          <w:p w:rsidR="004658A9" w:rsidRDefault="004658A9">
            <w:pPr>
              <w:rPr>
                <w:rFonts w:ascii="Times" w:hAnsi="Times" w:cs="Arial"/>
              </w:rPr>
            </w:pPr>
          </w:p>
        </w:tc>
        <w:tc>
          <w:tcPr>
            <w:tcW w:w="8689" w:type="dxa"/>
            <w:noWrap/>
            <w:vAlign w:val="bottom"/>
            <w:hideMark/>
          </w:tcPr>
          <w:p w:rsidR="004658A9" w:rsidRDefault="004658A9" w:rsidP="00996429">
            <w:pPr>
              <w:rPr>
                <w:rFonts w:ascii="Times" w:hAnsi="Times" w:cs="Arial"/>
              </w:rPr>
            </w:pPr>
            <w:r>
              <w:rPr>
                <w:rFonts w:ascii="Times" w:hAnsi="Times" w:cs="Arial"/>
              </w:rPr>
              <w:t xml:space="preserve">Statement of </w:t>
            </w:r>
            <w:r w:rsidR="00996429">
              <w:rPr>
                <w:rFonts w:ascii="Times" w:hAnsi="Times" w:cs="Arial"/>
              </w:rPr>
              <w:t xml:space="preserve"> Net Assets</w:t>
            </w:r>
          </w:p>
        </w:tc>
        <w:tc>
          <w:tcPr>
            <w:tcW w:w="293" w:type="dxa"/>
            <w:noWrap/>
            <w:vAlign w:val="bottom"/>
            <w:hideMark/>
          </w:tcPr>
          <w:p w:rsidR="004658A9" w:rsidRDefault="004658A9">
            <w:pPr>
              <w:rPr>
                <w:rFonts w:ascii="Times" w:hAnsi="Times" w:cs="Arial"/>
              </w:rPr>
            </w:pPr>
          </w:p>
        </w:tc>
        <w:tc>
          <w:tcPr>
            <w:tcW w:w="360" w:type="dxa"/>
            <w:noWrap/>
            <w:vAlign w:val="bottom"/>
            <w:hideMark/>
          </w:tcPr>
          <w:p w:rsidR="004658A9" w:rsidRDefault="00E0685D" w:rsidP="009C1E84">
            <w:pPr>
              <w:jc w:val="right"/>
              <w:rPr>
                <w:rFonts w:ascii="Times" w:hAnsi="Times" w:cs="Arial"/>
              </w:rPr>
            </w:pPr>
            <w:r>
              <w:rPr>
                <w:rFonts w:ascii="Times" w:hAnsi="Times" w:cs="Arial"/>
              </w:rPr>
              <w:t>1</w:t>
            </w:r>
            <w:r w:rsidR="00A501F9">
              <w:rPr>
                <w:rFonts w:ascii="Times" w:hAnsi="Times" w:cs="Arial"/>
              </w:rPr>
              <w:t>1</w:t>
            </w:r>
          </w:p>
        </w:tc>
      </w:tr>
      <w:tr w:rsidR="004658A9" w:rsidTr="009C1E84">
        <w:trPr>
          <w:trHeight w:val="240"/>
          <w:jc w:val="center"/>
        </w:trPr>
        <w:tc>
          <w:tcPr>
            <w:tcW w:w="0" w:type="auto"/>
            <w:noWrap/>
            <w:vAlign w:val="bottom"/>
            <w:hideMark/>
          </w:tcPr>
          <w:p w:rsidR="004658A9" w:rsidRDefault="004658A9">
            <w:pPr>
              <w:rPr>
                <w:rFonts w:ascii="Times" w:hAnsi="Times" w:cs="Arial"/>
              </w:rPr>
            </w:pPr>
          </w:p>
        </w:tc>
        <w:tc>
          <w:tcPr>
            <w:tcW w:w="8689" w:type="dxa"/>
            <w:noWrap/>
            <w:vAlign w:val="bottom"/>
            <w:hideMark/>
          </w:tcPr>
          <w:p w:rsidR="004658A9" w:rsidRDefault="004658A9" w:rsidP="00E0685D">
            <w:pPr>
              <w:rPr>
                <w:rFonts w:ascii="Times" w:hAnsi="Times" w:cs="Arial"/>
              </w:rPr>
            </w:pPr>
            <w:r>
              <w:rPr>
                <w:rFonts w:ascii="Times" w:hAnsi="Times" w:cs="Arial"/>
              </w:rPr>
              <w:t xml:space="preserve">Statement </w:t>
            </w:r>
            <w:r w:rsidR="00E0685D">
              <w:rPr>
                <w:rFonts w:ascii="Times" w:hAnsi="Times" w:cs="Arial"/>
              </w:rPr>
              <w:t>of Revenues, Expense and Changes in Net Assets</w:t>
            </w:r>
          </w:p>
        </w:tc>
        <w:tc>
          <w:tcPr>
            <w:tcW w:w="293" w:type="dxa"/>
            <w:noWrap/>
            <w:vAlign w:val="bottom"/>
            <w:hideMark/>
          </w:tcPr>
          <w:p w:rsidR="004658A9" w:rsidRDefault="004658A9">
            <w:pPr>
              <w:rPr>
                <w:rFonts w:ascii="Times" w:hAnsi="Times" w:cs="Arial"/>
              </w:rPr>
            </w:pPr>
          </w:p>
        </w:tc>
        <w:tc>
          <w:tcPr>
            <w:tcW w:w="360" w:type="dxa"/>
            <w:noWrap/>
            <w:vAlign w:val="bottom"/>
            <w:hideMark/>
          </w:tcPr>
          <w:p w:rsidR="004658A9" w:rsidRDefault="00562B60" w:rsidP="009C1E84">
            <w:pPr>
              <w:jc w:val="right"/>
              <w:rPr>
                <w:rFonts w:ascii="Times" w:hAnsi="Times" w:cs="Arial"/>
              </w:rPr>
            </w:pPr>
            <w:r>
              <w:rPr>
                <w:rFonts w:ascii="Times" w:hAnsi="Times" w:cs="Arial"/>
              </w:rPr>
              <w:t>12</w:t>
            </w:r>
          </w:p>
        </w:tc>
      </w:tr>
      <w:tr w:rsidR="004658A9" w:rsidTr="009C1E84">
        <w:trPr>
          <w:trHeight w:val="240"/>
          <w:jc w:val="center"/>
        </w:trPr>
        <w:tc>
          <w:tcPr>
            <w:tcW w:w="0" w:type="auto"/>
            <w:noWrap/>
            <w:vAlign w:val="bottom"/>
            <w:hideMark/>
          </w:tcPr>
          <w:p w:rsidR="004658A9" w:rsidRDefault="004658A9">
            <w:pPr>
              <w:rPr>
                <w:rFonts w:ascii="Times" w:hAnsi="Times" w:cs="Arial"/>
              </w:rPr>
            </w:pPr>
          </w:p>
        </w:tc>
        <w:tc>
          <w:tcPr>
            <w:tcW w:w="8689" w:type="dxa"/>
            <w:noWrap/>
            <w:vAlign w:val="bottom"/>
            <w:hideMark/>
          </w:tcPr>
          <w:p w:rsidR="004658A9" w:rsidRDefault="004658A9">
            <w:pPr>
              <w:rPr>
                <w:rFonts w:ascii="Times" w:hAnsi="Times" w:cs="Arial"/>
              </w:rPr>
            </w:pPr>
            <w:r>
              <w:rPr>
                <w:rFonts w:ascii="Times" w:hAnsi="Times" w:cs="Arial"/>
              </w:rPr>
              <w:t>Statement of Cash Flows</w:t>
            </w:r>
          </w:p>
        </w:tc>
        <w:tc>
          <w:tcPr>
            <w:tcW w:w="293" w:type="dxa"/>
            <w:noWrap/>
            <w:vAlign w:val="bottom"/>
            <w:hideMark/>
          </w:tcPr>
          <w:p w:rsidR="004658A9" w:rsidRDefault="004658A9">
            <w:pPr>
              <w:rPr>
                <w:rFonts w:ascii="Times" w:hAnsi="Times" w:cs="Arial"/>
              </w:rPr>
            </w:pPr>
          </w:p>
        </w:tc>
        <w:tc>
          <w:tcPr>
            <w:tcW w:w="360" w:type="dxa"/>
            <w:noWrap/>
            <w:vAlign w:val="bottom"/>
            <w:hideMark/>
          </w:tcPr>
          <w:p w:rsidR="004658A9" w:rsidRDefault="00562B60" w:rsidP="009C1E84">
            <w:pPr>
              <w:jc w:val="right"/>
              <w:rPr>
                <w:rFonts w:ascii="Times" w:hAnsi="Times" w:cs="Arial"/>
              </w:rPr>
            </w:pPr>
            <w:r>
              <w:rPr>
                <w:rFonts w:ascii="Times" w:hAnsi="Times" w:cs="Arial"/>
              </w:rPr>
              <w:t>13</w:t>
            </w:r>
          </w:p>
        </w:tc>
      </w:tr>
      <w:tr w:rsidR="004658A9" w:rsidTr="009C1E84">
        <w:trPr>
          <w:trHeight w:val="240"/>
          <w:jc w:val="center"/>
        </w:trPr>
        <w:tc>
          <w:tcPr>
            <w:tcW w:w="0" w:type="auto"/>
            <w:noWrap/>
            <w:vAlign w:val="bottom"/>
            <w:hideMark/>
          </w:tcPr>
          <w:p w:rsidR="004658A9" w:rsidRDefault="004658A9">
            <w:pPr>
              <w:rPr>
                <w:rFonts w:ascii="Times" w:hAnsi="Times" w:cs="Arial"/>
              </w:rPr>
            </w:pPr>
          </w:p>
        </w:tc>
        <w:tc>
          <w:tcPr>
            <w:tcW w:w="8689" w:type="dxa"/>
            <w:noWrap/>
            <w:vAlign w:val="bottom"/>
            <w:hideMark/>
          </w:tcPr>
          <w:p w:rsidR="004658A9" w:rsidRDefault="004658A9">
            <w:pPr>
              <w:rPr>
                <w:rFonts w:ascii="Times" w:hAnsi="Times" w:cs="Arial"/>
              </w:rPr>
            </w:pPr>
          </w:p>
        </w:tc>
        <w:tc>
          <w:tcPr>
            <w:tcW w:w="293" w:type="dxa"/>
            <w:noWrap/>
            <w:vAlign w:val="bottom"/>
            <w:hideMark/>
          </w:tcPr>
          <w:p w:rsidR="004658A9" w:rsidRDefault="004658A9">
            <w:pPr>
              <w:rPr>
                <w:rFonts w:ascii="Times" w:hAnsi="Times" w:cs="Arial"/>
              </w:rPr>
            </w:pPr>
          </w:p>
        </w:tc>
        <w:tc>
          <w:tcPr>
            <w:tcW w:w="360" w:type="dxa"/>
            <w:noWrap/>
            <w:vAlign w:val="bottom"/>
            <w:hideMark/>
          </w:tcPr>
          <w:p w:rsidR="004658A9" w:rsidRDefault="004658A9" w:rsidP="009C1E84">
            <w:pPr>
              <w:jc w:val="right"/>
              <w:rPr>
                <w:rFonts w:ascii="Times" w:hAnsi="Times" w:cs="Arial"/>
              </w:rPr>
            </w:pPr>
          </w:p>
        </w:tc>
      </w:tr>
      <w:tr w:rsidR="004658A9" w:rsidTr="009C1E84">
        <w:trPr>
          <w:trHeight w:val="240"/>
          <w:jc w:val="center"/>
        </w:trPr>
        <w:tc>
          <w:tcPr>
            <w:tcW w:w="8705" w:type="dxa"/>
            <w:gridSpan w:val="2"/>
            <w:noWrap/>
            <w:vAlign w:val="bottom"/>
          </w:tcPr>
          <w:p w:rsidR="004658A9" w:rsidRDefault="002B0DAC" w:rsidP="00BA7A05">
            <w:pPr>
              <w:rPr>
                <w:rFonts w:ascii="Times" w:hAnsi="Times" w:cs="Arial"/>
                <w:b/>
                <w:bCs/>
              </w:rPr>
            </w:pPr>
            <w:r>
              <w:rPr>
                <w:rFonts w:ascii="Times" w:hAnsi="Times" w:cs="Arial"/>
                <w:b/>
                <w:bCs/>
              </w:rPr>
              <w:t>NOTES TO THE FINANCIAL</w:t>
            </w:r>
            <w:r w:rsidR="00BA7A05">
              <w:rPr>
                <w:rFonts w:ascii="Times" w:hAnsi="Times" w:cs="Arial"/>
                <w:b/>
                <w:bCs/>
              </w:rPr>
              <w:t xml:space="preserve"> STATEMENTS</w:t>
            </w:r>
          </w:p>
        </w:tc>
        <w:tc>
          <w:tcPr>
            <w:tcW w:w="293" w:type="dxa"/>
            <w:noWrap/>
            <w:vAlign w:val="bottom"/>
            <w:hideMark/>
          </w:tcPr>
          <w:p w:rsidR="004658A9" w:rsidRDefault="004658A9">
            <w:pPr>
              <w:rPr>
                <w:rFonts w:ascii="Times" w:hAnsi="Times" w:cs="Arial"/>
              </w:rPr>
            </w:pPr>
          </w:p>
        </w:tc>
        <w:tc>
          <w:tcPr>
            <w:tcW w:w="360" w:type="dxa"/>
            <w:noWrap/>
            <w:vAlign w:val="bottom"/>
            <w:hideMark/>
          </w:tcPr>
          <w:p w:rsidR="004658A9" w:rsidRDefault="002B0DAC" w:rsidP="009C1E84">
            <w:pPr>
              <w:jc w:val="right"/>
              <w:rPr>
                <w:rFonts w:ascii="Times" w:hAnsi="Times" w:cs="Arial"/>
              </w:rPr>
            </w:pPr>
            <w:r>
              <w:rPr>
                <w:rFonts w:ascii="Times" w:hAnsi="Times" w:cs="Arial"/>
              </w:rPr>
              <w:t>1</w:t>
            </w:r>
            <w:r w:rsidR="008F2743">
              <w:rPr>
                <w:rFonts w:ascii="Times" w:hAnsi="Times" w:cs="Arial"/>
              </w:rPr>
              <w:t>5</w:t>
            </w:r>
          </w:p>
        </w:tc>
      </w:tr>
      <w:tr w:rsidR="004658A9" w:rsidTr="009C1E84">
        <w:trPr>
          <w:trHeight w:val="240"/>
          <w:jc w:val="center"/>
        </w:trPr>
        <w:tc>
          <w:tcPr>
            <w:tcW w:w="0" w:type="auto"/>
            <w:noWrap/>
            <w:vAlign w:val="bottom"/>
            <w:hideMark/>
          </w:tcPr>
          <w:p w:rsidR="004658A9" w:rsidRDefault="004658A9">
            <w:pPr>
              <w:rPr>
                <w:rFonts w:ascii="Times" w:hAnsi="Times" w:cs="Arial"/>
              </w:rPr>
            </w:pPr>
          </w:p>
        </w:tc>
        <w:tc>
          <w:tcPr>
            <w:tcW w:w="8689" w:type="dxa"/>
            <w:noWrap/>
            <w:vAlign w:val="bottom"/>
          </w:tcPr>
          <w:p w:rsidR="004658A9" w:rsidRDefault="004658A9">
            <w:pPr>
              <w:rPr>
                <w:rFonts w:ascii="Times" w:hAnsi="Times" w:cs="Arial"/>
              </w:rPr>
            </w:pPr>
          </w:p>
        </w:tc>
        <w:tc>
          <w:tcPr>
            <w:tcW w:w="293" w:type="dxa"/>
            <w:noWrap/>
            <w:vAlign w:val="bottom"/>
          </w:tcPr>
          <w:p w:rsidR="004658A9" w:rsidRDefault="004658A9">
            <w:pPr>
              <w:rPr>
                <w:rFonts w:ascii="Times" w:hAnsi="Times" w:cs="Arial"/>
              </w:rPr>
            </w:pPr>
          </w:p>
        </w:tc>
        <w:tc>
          <w:tcPr>
            <w:tcW w:w="360" w:type="dxa"/>
            <w:noWrap/>
            <w:vAlign w:val="bottom"/>
          </w:tcPr>
          <w:p w:rsidR="004658A9" w:rsidRDefault="004658A9" w:rsidP="009C1E84">
            <w:pPr>
              <w:jc w:val="right"/>
              <w:rPr>
                <w:rFonts w:ascii="Times" w:hAnsi="Times" w:cs="Arial"/>
              </w:rPr>
            </w:pPr>
          </w:p>
        </w:tc>
      </w:tr>
      <w:tr w:rsidR="004658A9" w:rsidTr="009C1E84">
        <w:trPr>
          <w:trHeight w:val="240"/>
          <w:jc w:val="center"/>
        </w:trPr>
        <w:tc>
          <w:tcPr>
            <w:tcW w:w="0" w:type="auto"/>
            <w:noWrap/>
            <w:vAlign w:val="bottom"/>
            <w:hideMark/>
          </w:tcPr>
          <w:p w:rsidR="004658A9" w:rsidRDefault="004658A9">
            <w:pPr>
              <w:rPr>
                <w:rFonts w:ascii="Times" w:hAnsi="Times" w:cs="Arial"/>
              </w:rPr>
            </w:pPr>
          </w:p>
        </w:tc>
        <w:tc>
          <w:tcPr>
            <w:tcW w:w="8689" w:type="dxa"/>
            <w:noWrap/>
            <w:vAlign w:val="bottom"/>
          </w:tcPr>
          <w:p w:rsidR="004658A9" w:rsidRPr="002B0DAC" w:rsidRDefault="002B0DAC" w:rsidP="00DB79B0">
            <w:pPr>
              <w:rPr>
                <w:rFonts w:ascii="Times" w:hAnsi="Times" w:cs="Arial"/>
                <w:b/>
              </w:rPr>
            </w:pPr>
            <w:r w:rsidRPr="002B0DAC">
              <w:rPr>
                <w:rFonts w:ascii="Times" w:hAnsi="Times" w:cs="Arial"/>
                <w:b/>
              </w:rPr>
              <w:t>SUPPLEMENTA</w:t>
            </w:r>
            <w:r w:rsidR="00DB79B0">
              <w:rPr>
                <w:rFonts w:ascii="Times" w:hAnsi="Times" w:cs="Arial"/>
                <w:b/>
              </w:rPr>
              <w:t>RY</w:t>
            </w:r>
            <w:r w:rsidRPr="002B0DAC">
              <w:rPr>
                <w:rFonts w:ascii="Times" w:hAnsi="Times" w:cs="Arial"/>
                <w:b/>
              </w:rPr>
              <w:t xml:space="preserve"> SCHEDULE</w:t>
            </w:r>
          </w:p>
        </w:tc>
        <w:tc>
          <w:tcPr>
            <w:tcW w:w="293" w:type="dxa"/>
            <w:noWrap/>
            <w:vAlign w:val="bottom"/>
          </w:tcPr>
          <w:p w:rsidR="004658A9" w:rsidRDefault="004658A9">
            <w:pPr>
              <w:rPr>
                <w:rFonts w:ascii="Times" w:hAnsi="Times" w:cs="Arial"/>
              </w:rPr>
            </w:pPr>
          </w:p>
        </w:tc>
        <w:tc>
          <w:tcPr>
            <w:tcW w:w="360" w:type="dxa"/>
            <w:noWrap/>
            <w:vAlign w:val="bottom"/>
          </w:tcPr>
          <w:p w:rsidR="004658A9" w:rsidRDefault="004658A9" w:rsidP="009C1E84">
            <w:pPr>
              <w:jc w:val="right"/>
              <w:rPr>
                <w:rFonts w:ascii="Times" w:hAnsi="Times" w:cs="Arial"/>
              </w:rPr>
            </w:pPr>
          </w:p>
        </w:tc>
      </w:tr>
      <w:tr w:rsidR="004658A9" w:rsidTr="009C1E84">
        <w:trPr>
          <w:trHeight w:val="245"/>
          <w:jc w:val="center"/>
        </w:trPr>
        <w:tc>
          <w:tcPr>
            <w:tcW w:w="0" w:type="auto"/>
            <w:noWrap/>
            <w:vAlign w:val="bottom"/>
            <w:hideMark/>
          </w:tcPr>
          <w:p w:rsidR="004658A9" w:rsidRDefault="004658A9">
            <w:pPr>
              <w:rPr>
                <w:rFonts w:ascii="Times" w:hAnsi="Times" w:cs="Arial"/>
              </w:rPr>
            </w:pPr>
          </w:p>
        </w:tc>
        <w:tc>
          <w:tcPr>
            <w:tcW w:w="8689" w:type="dxa"/>
            <w:noWrap/>
            <w:vAlign w:val="bottom"/>
          </w:tcPr>
          <w:p w:rsidR="004658A9" w:rsidRDefault="002B0DAC">
            <w:pPr>
              <w:rPr>
                <w:rFonts w:ascii="Times" w:hAnsi="Times" w:cs="Arial"/>
              </w:rPr>
            </w:pPr>
            <w:r>
              <w:rPr>
                <w:rFonts w:ascii="Times" w:hAnsi="Times" w:cs="Arial"/>
              </w:rPr>
              <w:t>Schedule of Expenses – Actual vs. Budget</w:t>
            </w:r>
          </w:p>
        </w:tc>
        <w:tc>
          <w:tcPr>
            <w:tcW w:w="293" w:type="dxa"/>
            <w:noWrap/>
            <w:vAlign w:val="bottom"/>
          </w:tcPr>
          <w:p w:rsidR="004658A9" w:rsidRDefault="004658A9">
            <w:pPr>
              <w:rPr>
                <w:rFonts w:ascii="Times" w:hAnsi="Times" w:cs="Arial"/>
              </w:rPr>
            </w:pPr>
          </w:p>
        </w:tc>
        <w:tc>
          <w:tcPr>
            <w:tcW w:w="360" w:type="dxa"/>
            <w:noWrap/>
            <w:vAlign w:val="bottom"/>
          </w:tcPr>
          <w:p w:rsidR="004658A9" w:rsidRDefault="004658A9" w:rsidP="009C1E84">
            <w:pPr>
              <w:jc w:val="right"/>
              <w:rPr>
                <w:rFonts w:ascii="Times" w:hAnsi="Times" w:cs="Arial"/>
              </w:rPr>
            </w:pPr>
          </w:p>
          <w:p w:rsidR="00A501F9" w:rsidRDefault="00F84B50" w:rsidP="009C1E84">
            <w:pPr>
              <w:jc w:val="right"/>
              <w:rPr>
                <w:rFonts w:ascii="Times" w:hAnsi="Times" w:cs="Arial"/>
              </w:rPr>
            </w:pPr>
            <w:r>
              <w:rPr>
                <w:rFonts w:ascii="Times" w:hAnsi="Times" w:cs="Arial"/>
              </w:rPr>
              <w:t>28</w:t>
            </w:r>
          </w:p>
        </w:tc>
      </w:tr>
      <w:tr w:rsidR="004658A9" w:rsidTr="009C1E84">
        <w:trPr>
          <w:trHeight w:val="240"/>
          <w:jc w:val="center"/>
        </w:trPr>
        <w:tc>
          <w:tcPr>
            <w:tcW w:w="0" w:type="auto"/>
            <w:noWrap/>
            <w:vAlign w:val="bottom"/>
            <w:hideMark/>
          </w:tcPr>
          <w:p w:rsidR="004658A9" w:rsidRDefault="004658A9">
            <w:pPr>
              <w:rPr>
                <w:rFonts w:ascii="Times" w:hAnsi="Times" w:cs="Arial"/>
              </w:rPr>
            </w:pPr>
          </w:p>
        </w:tc>
        <w:tc>
          <w:tcPr>
            <w:tcW w:w="8689" w:type="dxa"/>
            <w:noWrap/>
            <w:vAlign w:val="bottom"/>
            <w:hideMark/>
          </w:tcPr>
          <w:p w:rsidR="004658A9" w:rsidRDefault="00DB79B0">
            <w:pPr>
              <w:rPr>
                <w:rFonts w:ascii="Times" w:hAnsi="Times" w:cs="Arial"/>
              </w:rPr>
            </w:pPr>
            <w:r>
              <w:rPr>
                <w:rFonts w:ascii="Times" w:hAnsi="Times" w:cs="Arial"/>
              </w:rPr>
              <w:t>Comparative Schedule of Expenses</w:t>
            </w:r>
          </w:p>
        </w:tc>
        <w:tc>
          <w:tcPr>
            <w:tcW w:w="293" w:type="dxa"/>
            <w:noWrap/>
            <w:vAlign w:val="bottom"/>
            <w:hideMark/>
          </w:tcPr>
          <w:p w:rsidR="004658A9" w:rsidRDefault="004658A9" w:rsidP="00DB79B0">
            <w:pPr>
              <w:jc w:val="right"/>
              <w:rPr>
                <w:rFonts w:ascii="Times" w:hAnsi="Times" w:cs="Arial"/>
              </w:rPr>
            </w:pPr>
          </w:p>
        </w:tc>
        <w:tc>
          <w:tcPr>
            <w:tcW w:w="360" w:type="dxa"/>
            <w:noWrap/>
            <w:vAlign w:val="bottom"/>
            <w:hideMark/>
          </w:tcPr>
          <w:p w:rsidR="004658A9" w:rsidRDefault="00F84B50" w:rsidP="009C1E84">
            <w:pPr>
              <w:jc w:val="right"/>
              <w:rPr>
                <w:rFonts w:ascii="Times" w:hAnsi="Times" w:cs="Arial"/>
              </w:rPr>
            </w:pPr>
            <w:r>
              <w:rPr>
                <w:rFonts w:ascii="Times" w:hAnsi="Times" w:cs="Arial"/>
              </w:rPr>
              <w:t>29</w:t>
            </w:r>
          </w:p>
        </w:tc>
      </w:tr>
      <w:tr w:rsidR="00DB79B0" w:rsidTr="009C1E84">
        <w:trPr>
          <w:trHeight w:val="240"/>
          <w:jc w:val="center"/>
        </w:trPr>
        <w:tc>
          <w:tcPr>
            <w:tcW w:w="0" w:type="auto"/>
            <w:noWrap/>
            <w:vAlign w:val="bottom"/>
          </w:tcPr>
          <w:p w:rsidR="00DB79B0" w:rsidRDefault="00DB79B0">
            <w:pPr>
              <w:rPr>
                <w:rFonts w:ascii="Times" w:hAnsi="Times" w:cs="Arial"/>
              </w:rPr>
            </w:pPr>
          </w:p>
        </w:tc>
        <w:tc>
          <w:tcPr>
            <w:tcW w:w="8689" w:type="dxa"/>
            <w:noWrap/>
            <w:vAlign w:val="bottom"/>
          </w:tcPr>
          <w:p w:rsidR="00DB79B0" w:rsidRDefault="00DB79B0">
            <w:pPr>
              <w:rPr>
                <w:rFonts w:ascii="Times" w:hAnsi="Times" w:cs="Arial"/>
              </w:rPr>
            </w:pPr>
          </w:p>
        </w:tc>
        <w:tc>
          <w:tcPr>
            <w:tcW w:w="293" w:type="dxa"/>
            <w:noWrap/>
            <w:vAlign w:val="bottom"/>
          </w:tcPr>
          <w:p w:rsidR="00DB79B0" w:rsidRDefault="00DB79B0">
            <w:pPr>
              <w:rPr>
                <w:rFonts w:ascii="Times" w:hAnsi="Times" w:cs="Arial"/>
              </w:rPr>
            </w:pPr>
          </w:p>
        </w:tc>
        <w:tc>
          <w:tcPr>
            <w:tcW w:w="360" w:type="dxa"/>
            <w:noWrap/>
            <w:vAlign w:val="bottom"/>
          </w:tcPr>
          <w:p w:rsidR="00DB79B0" w:rsidRDefault="00DB79B0" w:rsidP="009C1E84">
            <w:pPr>
              <w:jc w:val="right"/>
              <w:rPr>
                <w:rFonts w:ascii="Times" w:hAnsi="Times" w:cs="Arial"/>
              </w:rPr>
            </w:pPr>
          </w:p>
        </w:tc>
      </w:tr>
      <w:tr w:rsidR="004658A9" w:rsidTr="009C1E84">
        <w:trPr>
          <w:trHeight w:val="240"/>
          <w:jc w:val="center"/>
        </w:trPr>
        <w:tc>
          <w:tcPr>
            <w:tcW w:w="8705" w:type="dxa"/>
            <w:gridSpan w:val="2"/>
            <w:noWrap/>
            <w:vAlign w:val="bottom"/>
            <w:hideMark/>
          </w:tcPr>
          <w:p w:rsidR="004658A9" w:rsidRDefault="002B0DAC">
            <w:pPr>
              <w:rPr>
                <w:rFonts w:ascii="Times" w:hAnsi="Times" w:cs="Arial"/>
                <w:b/>
                <w:bCs/>
              </w:rPr>
            </w:pPr>
            <w:r>
              <w:rPr>
                <w:rFonts w:ascii="Times" w:hAnsi="Times" w:cs="Arial"/>
                <w:b/>
                <w:bCs/>
              </w:rPr>
              <w:t>TEXAS SUPPLEMENTAL SCHEDULES</w:t>
            </w:r>
          </w:p>
        </w:tc>
        <w:tc>
          <w:tcPr>
            <w:tcW w:w="293" w:type="dxa"/>
            <w:noWrap/>
            <w:vAlign w:val="bottom"/>
            <w:hideMark/>
          </w:tcPr>
          <w:p w:rsidR="004658A9" w:rsidRDefault="004658A9">
            <w:pPr>
              <w:rPr>
                <w:rFonts w:ascii="Times" w:hAnsi="Times" w:cs="Arial"/>
              </w:rPr>
            </w:pPr>
          </w:p>
        </w:tc>
        <w:tc>
          <w:tcPr>
            <w:tcW w:w="360" w:type="dxa"/>
            <w:noWrap/>
            <w:vAlign w:val="bottom"/>
          </w:tcPr>
          <w:p w:rsidR="004658A9" w:rsidRDefault="004658A9" w:rsidP="009C1E84">
            <w:pPr>
              <w:jc w:val="right"/>
              <w:rPr>
                <w:rFonts w:ascii="Times" w:hAnsi="Times" w:cs="Arial"/>
              </w:rPr>
            </w:pPr>
          </w:p>
        </w:tc>
      </w:tr>
      <w:tr w:rsidR="002B0DAC" w:rsidTr="009C1E84">
        <w:trPr>
          <w:trHeight w:val="240"/>
          <w:jc w:val="center"/>
        </w:trPr>
        <w:tc>
          <w:tcPr>
            <w:tcW w:w="8705" w:type="dxa"/>
            <w:gridSpan w:val="2"/>
            <w:noWrap/>
            <w:vAlign w:val="bottom"/>
          </w:tcPr>
          <w:p w:rsidR="002B0DAC" w:rsidRPr="00BC7E05" w:rsidRDefault="00BC7E05">
            <w:pPr>
              <w:rPr>
                <w:rFonts w:ascii="Times" w:hAnsi="Times" w:cs="Arial"/>
                <w:bCs/>
              </w:rPr>
            </w:pPr>
            <w:r w:rsidRPr="00BC7E05">
              <w:rPr>
                <w:rFonts w:ascii="Times" w:hAnsi="Times" w:cs="Arial"/>
                <w:bCs/>
              </w:rPr>
              <w:t>TSI 1: Services and Rates</w:t>
            </w:r>
          </w:p>
        </w:tc>
        <w:tc>
          <w:tcPr>
            <w:tcW w:w="293" w:type="dxa"/>
            <w:noWrap/>
            <w:vAlign w:val="bottom"/>
          </w:tcPr>
          <w:p w:rsidR="002B0DAC" w:rsidRDefault="002B0DAC">
            <w:pPr>
              <w:rPr>
                <w:rFonts w:ascii="Times" w:hAnsi="Times" w:cs="Arial"/>
              </w:rPr>
            </w:pPr>
          </w:p>
        </w:tc>
        <w:tc>
          <w:tcPr>
            <w:tcW w:w="360" w:type="dxa"/>
            <w:noWrap/>
            <w:vAlign w:val="bottom"/>
          </w:tcPr>
          <w:p w:rsidR="002B0DAC" w:rsidRDefault="00F84B50" w:rsidP="009C1E84">
            <w:pPr>
              <w:jc w:val="right"/>
              <w:rPr>
                <w:rFonts w:ascii="Times" w:hAnsi="Times" w:cs="Arial"/>
              </w:rPr>
            </w:pPr>
            <w:r>
              <w:rPr>
                <w:rFonts w:ascii="Times" w:hAnsi="Times" w:cs="Arial"/>
              </w:rPr>
              <w:t>31</w:t>
            </w:r>
          </w:p>
        </w:tc>
      </w:tr>
      <w:tr w:rsidR="002B0DAC" w:rsidTr="009C1E84">
        <w:trPr>
          <w:trHeight w:val="240"/>
          <w:jc w:val="center"/>
        </w:trPr>
        <w:tc>
          <w:tcPr>
            <w:tcW w:w="8705" w:type="dxa"/>
            <w:gridSpan w:val="2"/>
            <w:noWrap/>
            <w:vAlign w:val="bottom"/>
          </w:tcPr>
          <w:p w:rsidR="002B0DAC" w:rsidRPr="00BC7E05" w:rsidRDefault="00BC7E05">
            <w:pPr>
              <w:rPr>
                <w:rFonts w:ascii="Times" w:hAnsi="Times" w:cs="Arial"/>
                <w:bCs/>
              </w:rPr>
            </w:pPr>
            <w:r w:rsidRPr="00BC7E05">
              <w:rPr>
                <w:rFonts w:ascii="Times" w:hAnsi="Times" w:cs="Arial"/>
                <w:bCs/>
              </w:rPr>
              <w:t>TSI 2: Enterprise Fund Expenses</w:t>
            </w:r>
          </w:p>
        </w:tc>
        <w:tc>
          <w:tcPr>
            <w:tcW w:w="293" w:type="dxa"/>
            <w:noWrap/>
            <w:vAlign w:val="bottom"/>
          </w:tcPr>
          <w:p w:rsidR="002B0DAC" w:rsidRDefault="002B0DAC">
            <w:pPr>
              <w:rPr>
                <w:rFonts w:ascii="Times" w:hAnsi="Times" w:cs="Arial"/>
              </w:rPr>
            </w:pPr>
          </w:p>
        </w:tc>
        <w:tc>
          <w:tcPr>
            <w:tcW w:w="360" w:type="dxa"/>
            <w:noWrap/>
            <w:vAlign w:val="bottom"/>
          </w:tcPr>
          <w:p w:rsidR="002B0DAC" w:rsidRDefault="00F84B50" w:rsidP="009C1E84">
            <w:pPr>
              <w:jc w:val="right"/>
              <w:rPr>
                <w:rFonts w:ascii="Times" w:hAnsi="Times" w:cs="Arial"/>
              </w:rPr>
            </w:pPr>
            <w:r>
              <w:rPr>
                <w:rFonts w:ascii="Times" w:hAnsi="Times" w:cs="Arial"/>
              </w:rPr>
              <w:t>33</w:t>
            </w:r>
          </w:p>
        </w:tc>
      </w:tr>
      <w:tr w:rsidR="002B0DAC" w:rsidTr="009C1E84">
        <w:trPr>
          <w:trHeight w:val="240"/>
          <w:jc w:val="center"/>
        </w:trPr>
        <w:tc>
          <w:tcPr>
            <w:tcW w:w="8705" w:type="dxa"/>
            <w:gridSpan w:val="2"/>
            <w:noWrap/>
            <w:vAlign w:val="bottom"/>
          </w:tcPr>
          <w:p w:rsidR="002B0DAC" w:rsidRPr="00BC7E05" w:rsidRDefault="00BC7E05">
            <w:pPr>
              <w:rPr>
                <w:rFonts w:ascii="Times" w:hAnsi="Times" w:cs="Arial"/>
                <w:bCs/>
              </w:rPr>
            </w:pPr>
            <w:r w:rsidRPr="00BC7E05">
              <w:rPr>
                <w:rFonts w:ascii="Times" w:hAnsi="Times" w:cs="Arial"/>
                <w:bCs/>
              </w:rPr>
              <w:t>TSI 3: Temporary Investments</w:t>
            </w:r>
          </w:p>
        </w:tc>
        <w:tc>
          <w:tcPr>
            <w:tcW w:w="293" w:type="dxa"/>
            <w:noWrap/>
            <w:vAlign w:val="bottom"/>
          </w:tcPr>
          <w:p w:rsidR="002B0DAC" w:rsidRDefault="002B0DAC">
            <w:pPr>
              <w:rPr>
                <w:rFonts w:ascii="Times" w:hAnsi="Times" w:cs="Arial"/>
              </w:rPr>
            </w:pPr>
          </w:p>
        </w:tc>
        <w:tc>
          <w:tcPr>
            <w:tcW w:w="360" w:type="dxa"/>
            <w:noWrap/>
            <w:vAlign w:val="bottom"/>
          </w:tcPr>
          <w:p w:rsidR="002B0DAC" w:rsidRDefault="00F84B50" w:rsidP="009C1E84">
            <w:pPr>
              <w:jc w:val="right"/>
              <w:rPr>
                <w:rFonts w:ascii="Times" w:hAnsi="Times" w:cs="Arial"/>
              </w:rPr>
            </w:pPr>
            <w:r>
              <w:rPr>
                <w:rFonts w:ascii="Times" w:hAnsi="Times" w:cs="Arial"/>
              </w:rPr>
              <w:t>34</w:t>
            </w:r>
          </w:p>
        </w:tc>
      </w:tr>
      <w:tr w:rsidR="002B0DAC" w:rsidTr="009C1E84">
        <w:trPr>
          <w:trHeight w:val="240"/>
          <w:jc w:val="center"/>
        </w:trPr>
        <w:tc>
          <w:tcPr>
            <w:tcW w:w="8705" w:type="dxa"/>
            <w:gridSpan w:val="2"/>
            <w:noWrap/>
            <w:vAlign w:val="bottom"/>
          </w:tcPr>
          <w:p w:rsidR="002B0DAC" w:rsidRPr="00BC7E05" w:rsidRDefault="00BC7E05">
            <w:pPr>
              <w:rPr>
                <w:rFonts w:ascii="Times" w:hAnsi="Times" w:cs="Arial"/>
                <w:bCs/>
              </w:rPr>
            </w:pPr>
            <w:r w:rsidRPr="00BC7E05">
              <w:rPr>
                <w:rFonts w:ascii="Times" w:hAnsi="Times" w:cs="Arial"/>
                <w:bCs/>
              </w:rPr>
              <w:t>TSI 4: Taxes Levied and Receivable</w:t>
            </w:r>
          </w:p>
        </w:tc>
        <w:tc>
          <w:tcPr>
            <w:tcW w:w="293" w:type="dxa"/>
            <w:noWrap/>
            <w:vAlign w:val="bottom"/>
          </w:tcPr>
          <w:p w:rsidR="002B0DAC" w:rsidRDefault="002B0DAC">
            <w:pPr>
              <w:rPr>
                <w:rFonts w:ascii="Times" w:hAnsi="Times" w:cs="Arial"/>
              </w:rPr>
            </w:pPr>
          </w:p>
        </w:tc>
        <w:tc>
          <w:tcPr>
            <w:tcW w:w="360" w:type="dxa"/>
            <w:noWrap/>
            <w:vAlign w:val="bottom"/>
          </w:tcPr>
          <w:p w:rsidR="002B0DAC" w:rsidRDefault="00F84B50" w:rsidP="009C1E84">
            <w:pPr>
              <w:jc w:val="right"/>
              <w:rPr>
                <w:rFonts w:ascii="Times" w:hAnsi="Times" w:cs="Arial"/>
              </w:rPr>
            </w:pPr>
            <w:r>
              <w:rPr>
                <w:rFonts w:ascii="Times" w:hAnsi="Times" w:cs="Arial"/>
              </w:rPr>
              <w:t>35</w:t>
            </w:r>
          </w:p>
        </w:tc>
      </w:tr>
      <w:tr w:rsidR="002B0DAC" w:rsidTr="009C1E84">
        <w:trPr>
          <w:trHeight w:val="240"/>
          <w:jc w:val="center"/>
        </w:trPr>
        <w:tc>
          <w:tcPr>
            <w:tcW w:w="8705" w:type="dxa"/>
            <w:gridSpan w:val="2"/>
            <w:noWrap/>
            <w:vAlign w:val="bottom"/>
          </w:tcPr>
          <w:p w:rsidR="002B0DAC" w:rsidRPr="00BC7E05" w:rsidRDefault="00BC7E05">
            <w:pPr>
              <w:rPr>
                <w:rFonts w:ascii="Times" w:hAnsi="Times" w:cs="Arial"/>
                <w:bCs/>
              </w:rPr>
            </w:pPr>
            <w:r w:rsidRPr="00BC7E05">
              <w:rPr>
                <w:rFonts w:ascii="Times" w:hAnsi="Times" w:cs="Arial"/>
                <w:bCs/>
              </w:rPr>
              <w:t>TSI 5: Changes in Long-term Bonded Debt</w:t>
            </w:r>
          </w:p>
        </w:tc>
        <w:tc>
          <w:tcPr>
            <w:tcW w:w="293" w:type="dxa"/>
            <w:noWrap/>
            <w:vAlign w:val="bottom"/>
          </w:tcPr>
          <w:p w:rsidR="002B0DAC" w:rsidRDefault="002B0DAC">
            <w:pPr>
              <w:rPr>
                <w:rFonts w:ascii="Times" w:hAnsi="Times" w:cs="Arial"/>
              </w:rPr>
            </w:pPr>
          </w:p>
        </w:tc>
        <w:tc>
          <w:tcPr>
            <w:tcW w:w="360" w:type="dxa"/>
            <w:noWrap/>
            <w:vAlign w:val="bottom"/>
          </w:tcPr>
          <w:p w:rsidR="002B0DAC" w:rsidRDefault="00F84B50" w:rsidP="009C1E84">
            <w:pPr>
              <w:jc w:val="right"/>
              <w:rPr>
                <w:rFonts w:ascii="Times" w:hAnsi="Times" w:cs="Arial"/>
              </w:rPr>
            </w:pPr>
            <w:r>
              <w:rPr>
                <w:rFonts w:ascii="Times" w:hAnsi="Times" w:cs="Arial"/>
              </w:rPr>
              <w:t>36</w:t>
            </w:r>
          </w:p>
        </w:tc>
      </w:tr>
      <w:tr w:rsidR="002B0DAC" w:rsidTr="009C1E84">
        <w:trPr>
          <w:trHeight w:val="240"/>
          <w:jc w:val="center"/>
        </w:trPr>
        <w:tc>
          <w:tcPr>
            <w:tcW w:w="8705" w:type="dxa"/>
            <w:gridSpan w:val="2"/>
            <w:noWrap/>
            <w:vAlign w:val="bottom"/>
          </w:tcPr>
          <w:p w:rsidR="002B0DAC" w:rsidRPr="00BC7E05" w:rsidRDefault="00BC7E05">
            <w:pPr>
              <w:rPr>
                <w:rFonts w:ascii="Times" w:hAnsi="Times" w:cs="Arial"/>
                <w:bCs/>
              </w:rPr>
            </w:pPr>
            <w:r w:rsidRPr="00BC7E05">
              <w:rPr>
                <w:rFonts w:ascii="Times" w:hAnsi="Times" w:cs="Arial"/>
                <w:bCs/>
              </w:rPr>
              <w:t>TSI 6: Changes in Long-term Debt</w:t>
            </w:r>
          </w:p>
        </w:tc>
        <w:tc>
          <w:tcPr>
            <w:tcW w:w="293" w:type="dxa"/>
            <w:noWrap/>
            <w:vAlign w:val="bottom"/>
          </w:tcPr>
          <w:p w:rsidR="002B0DAC" w:rsidRDefault="002B0DAC">
            <w:pPr>
              <w:rPr>
                <w:rFonts w:ascii="Times" w:hAnsi="Times" w:cs="Arial"/>
              </w:rPr>
            </w:pPr>
          </w:p>
        </w:tc>
        <w:tc>
          <w:tcPr>
            <w:tcW w:w="360" w:type="dxa"/>
            <w:noWrap/>
            <w:vAlign w:val="bottom"/>
          </w:tcPr>
          <w:p w:rsidR="002B0DAC" w:rsidRDefault="00F84B50" w:rsidP="009C1E84">
            <w:pPr>
              <w:jc w:val="right"/>
              <w:rPr>
                <w:rFonts w:ascii="Times" w:hAnsi="Times" w:cs="Arial"/>
              </w:rPr>
            </w:pPr>
            <w:r>
              <w:rPr>
                <w:rFonts w:ascii="Times" w:hAnsi="Times" w:cs="Arial"/>
              </w:rPr>
              <w:t>38</w:t>
            </w:r>
          </w:p>
        </w:tc>
      </w:tr>
      <w:tr w:rsidR="002B0DAC" w:rsidTr="009C1E84">
        <w:trPr>
          <w:trHeight w:val="240"/>
          <w:jc w:val="center"/>
        </w:trPr>
        <w:tc>
          <w:tcPr>
            <w:tcW w:w="8705" w:type="dxa"/>
            <w:gridSpan w:val="2"/>
            <w:noWrap/>
            <w:vAlign w:val="bottom"/>
          </w:tcPr>
          <w:p w:rsidR="002B0DAC" w:rsidRPr="00BC7E05" w:rsidRDefault="00BC7E05">
            <w:pPr>
              <w:rPr>
                <w:rFonts w:ascii="Times" w:hAnsi="Times" w:cs="Arial"/>
                <w:bCs/>
              </w:rPr>
            </w:pPr>
            <w:r w:rsidRPr="00BC7E05">
              <w:rPr>
                <w:rFonts w:ascii="Times" w:hAnsi="Times" w:cs="Arial"/>
                <w:bCs/>
              </w:rPr>
              <w:t>TSI 7: Comparative Schedule of Revenue and Expenditures</w:t>
            </w:r>
          </w:p>
        </w:tc>
        <w:tc>
          <w:tcPr>
            <w:tcW w:w="293" w:type="dxa"/>
            <w:noWrap/>
            <w:vAlign w:val="bottom"/>
          </w:tcPr>
          <w:p w:rsidR="002B0DAC" w:rsidRDefault="002B0DAC">
            <w:pPr>
              <w:rPr>
                <w:rFonts w:ascii="Times" w:hAnsi="Times" w:cs="Arial"/>
              </w:rPr>
            </w:pPr>
          </w:p>
        </w:tc>
        <w:tc>
          <w:tcPr>
            <w:tcW w:w="360" w:type="dxa"/>
            <w:noWrap/>
            <w:vAlign w:val="bottom"/>
          </w:tcPr>
          <w:p w:rsidR="002B0DAC" w:rsidRDefault="00F84B50" w:rsidP="009C1E84">
            <w:pPr>
              <w:jc w:val="right"/>
              <w:rPr>
                <w:rFonts w:ascii="Times" w:hAnsi="Times" w:cs="Arial"/>
              </w:rPr>
            </w:pPr>
            <w:r>
              <w:rPr>
                <w:rFonts w:ascii="Times" w:hAnsi="Times" w:cs="Arial"/>
              </w:rPr>
              <w:t>39</w:t>
            </w:r>
          </w:p>
        </w:tc>
      </w:tr>
      <w:tr w:rsidR="00A501F9" w:rsidTr="009C1E84">
        <w:trPr>
          <w:trHeight w:val="240"/>
          <w:jc w:val="center"/>
        </w:trPr>
        <w:tc>
          <w:tcPr>
            <w:tcW w:w="8705" w:type="dxa"/>
            <w:gridSpan w:val="2"/>
            <w:noWrap/>
            <w:vAlign w:val="bottom"/>
          </w:tcPr>
          <w:p w:rsidR="00A501F9" w:rsidRPr="00BC7E05" w:rsidRDefault="00A501F9">
            <w:pPr>
              <w:rPr>
                <w:rFonts w:ascii="Times" w:hAnsi="Times" w:cs="Arial"/>
                <w:bCs/>
              </w:rPr>
            </w:pPr>
            <w:r w:rsidRPr="00BC7E05">
              <w:rPr>
                <w:rFonts w:ascii="Times" w:hAnsi="Times" w:cs="Arial"/>
                <w:bCs/>
              </w:rPr>
              <w:t>TSI 8: Board Members, Key Personnel and Consultants</w:t>
            </w:r>
          </w:p>
        </w:tc>
        <w:tc>
          <w:tcPr>
            <w:tcW w:w="293" w:type="dxa"/>
            <w:noWrap/>
            <w:vAlign w:val="bottom"/>
          </w:tcPr>
          <w:p w:rsidR="00A501F9" w:rsidRDefault="00A501F9">
            <w:pPr>
              <w:rPr>
                <w:rFonts w:ascii="Times" w:hAnsi="Times" w:cs="Arial"/>
              </w:rPr>
            </w:pPr>
          </w:p>
        </w:tc>
        <w:tc>
          <w:tcPr>
            <w:tcW w:w="360" w:type="dxa"/>
            <w:noWrap/>
            <w:vAlign w:val="bottom"/>
          </w:tcPr>
          <w:p w:rsidR="00A501F9" w:rsidRDefault="00F84B50" w:rsidP="009C1E84">
            <w:pPr>
              <w:jc w:val="right"/>
              <w:rPr>
                <w:rFonts w:ascii="Times" w:hAnsi="Times" w:cs="Arial"/>
              </w:rPr>
            </w:pPr>
            <w:r>
              <w:rPr>
                <w:rFonts w:ascii="Times" w:hAnsi="Times" w:cs="Arial"/>
              </w:rPr>
              <w:t>40</w:t>
            </w:r>
          </w:p>
        </w:tc>
      </w:tr>
      <w:tr w:rsidR="00BC7E05" w:rsidTr="009C1E84">
        <w:trPr>
          <w:trHeight w:val="240"/>
          <w:jc w:val="center"/>
        </w:trPr>
        <w:tc>
          <w:tcPr>
            <w:tcW w:w="8705" w:type="dxa"/>
            <w:gridSpan w:val="2"/>
            <w:noWrap/>
            <w:vAlign w:val="bottom"/>
          </w:tcPr>
          <w:p w:rsidR="00BC7E05" w:rsidRDefault="00BC7E05">
            <w:pPr>
              <w:rPr>
                <w:rFonts w:ascii="Times" w:hAnsi="Times" w:cs="Arial"/>
                <w:b/>
                <w:bCs/>
              </w:rPr>
            </w:pPr>
          </w:p>
        </w:tc>
        <w:tc>
          <w:tcPr>
            <w:tcW w:w="293" w:type="dxa"/>
            <w:noWrap/>
            <w:vAlign w:val="bottom"/>
          </w:tcPr>
          <w:p w:rsidR="00BC7E05" w:rsidRDefault="00BC7E05">
            <w:pPr>
              <w:rPr>
                <w:rFonts w:ascii="Times" w:hAnsi="Times" w:cs="Arial"/>
              </w:rPr>
            </w:pPr>
          </w:p>
        </w:tc>
        <w:tc>
          <w:tcPr>
            <w:tcW w:w="360" w:type="dxa"/>
            <w:noWrap/>
            <w:vAlign w:val="bottom"/>
          </w:tcPr>
          <w:p w:rsidR="00BC7E05" w:rsidRDefault="00BC7E05" w:rsidP="009C1E84">
            <w:pPr>
              <w:jc w:val="right"/>
              <w:rPr>
                <w:rFonts w:ascii="Times" w:hAnsi="Times" w:cs="Arial"/>
              </w:rPr>
            </w:pPr>
          </w:p>
        </w:tc>
      </w:tr>
      <w:tr w:rsidR="005562B4" w:rsidTr="009C1E84">
        <w:trPr>
          <w:trHeight w:val="240"/>
          <w:jc w:val="center"/>
        </w:trPr>
        <w:tc>
          <w:tcPr>
            <w:tcW w:w="8705" w:type="dxa"/>
            <w:gridSpan w:val="2"/>
            <w:noWrap/>
            <w:vAlign w:val="bottom"/>
            <w:hideMark/>
          </w:tcPr>
          <w:p w:rsidR="005562B4" w:rsidRPr="00BC7E05" w:rsidRDefault="00BC7E05">
            <w:pPr>
              <w:rPr>
                <w:rFonts w:ascii="Times" w:hAnsi="Times" w:cs="Arial"/>
                <w:b/>
                <w:bCs/>
              </w:rPr>
            </w:pPr>
            <w:r w:rsidRPr="00BC7E05">
              <w:rPr>
                <w:rFonts w:ascii="Times" w:hAnsi="Times" w:cs="Arial"/>
                <w:b/>
                <w:bCs/>
              </w:rPr>
              <w:t>COMPLIANCE SECTION</w:t>
            </w:r>
          </w:p>
        </w:tc>
        <w:tc>
          <w:tcPr>
            <w:tcW w:w="293" w:type="dxa"/>
            <w:noWrap/>
            <w:vAlign w:val="bottom"/>
            <w:hideMark/>
          </w:tcPr>
          <w:p w:rsidR="005562B4" w:rsidRDefault="005562B4">
            <w:pPr>
              <w:rPr>
                <w:rFonts w:ascii="Times" w:hAnsi="Times" w:cs="Arial"/>
              </w:rPr>
            </w:pPr>
          </w:p>
        </w:tc>
        <w:tc>
          <w:tcPr>
            <w:tcW w:w="360" w:type="dxa"/>
            <w:noWrap/>
            <w:vAlign w:val="bottom"/>
            <w:hideMark/>
          </w:tcPr>
          <w:p w:rsidR="005562B4" w:rsidRDefault="005562B4" w:rsidP="009C1E84">
            <w:pPr>
              <w:jc w:val="right"/>
              <w:rPr>
                <w:rFonts w:ascii="Times" w:hAnsi="Times" w:cs="Arial"/>
              </w:rPr>
            </w:pPr>
          </w:p>
        </w:tc>
      </w:tr>
      <w:tr w:rsidR="003C6B0A" w:rsidTr="009C1E84">
        <w:trPr>
          <w:trHeight w:val="240"/>
          <w:jc w:val="center"/>
        </w:trPr>
        <w:tc>
          <w:tcPr>
            <w:tcW w:w="8705" w:type="dxa"/>
            <w:gridSpan w:val="2"/>
            <w:noWrap/>
          </w:tcPr>
          <w:p w:rsidR="003C6B0A" w:rsidRPr="00BC7E05" w:rsidRDefault="003C6B0A" w:rsidP="009C1E84">
            <w:r w:rsidRPr="00BC7E05">
              <w:t>I</w:t>
            </w:r>
            <w:r w:rsidR="009C1E84">
              <w:t>ndependent</w:t>
            </w:r>
            <w:r w:rsidRPr="00BC7E05">
              <w:t xml:space="preserve"> A</w:t>
            </w:r>
            <w:r w:rsidR="009C1E84">
              <w:t>uditor’s</w:t>
            </w:r>
            <w:r w:rsidRPr="00BC7E05">
              <w:t xml:space="preserve"> R</w:t>
            </w:r>
            <w:r w:rsidR="009C1E84">
              <w:t xml:space="preserve">eport On Internal Control Over Financial Reporting and On Compliance and Other Matters Based On An Audit of Financial Statements Performed in Accordance with Government Auditing Standards </w:t>
            </w:r>
            <w:r w:rsidRPr="00BC7E05">
              <w:t xml:space="preserve">  </w:t>
            </w:r>
          </w:p>
        </w:tc>
        <w:tc>
          <w:tcPr>
            <w:tcW w:w="293" w:type="dxa"/>
            <w:noWrap/>
          </w:tcPr>
          <w:p w:rsidR="003C6B0A" w:rsidRDefault="003C6B0A"/>
        </w:tc>
        <w:tc>
          <w:tcPr>
            <w:tcW w:w="360" w:type="dxa"/>
            <w:noWrap/>
          </w:tcPr>
          <w:p w:rsidR="003C6B0A" w:rsidRDefault="00F84B50" w:rsidP="009C1E84">
            <w:pPr>
              <w:jc w:val="right"/>
            </w:pPr>
            <w:r>
              <w:t>42</w:t>
            </w:r>
          </w:p>
        </w:tc>
      </w:tr>
      <w:tr w:rsidR="00BC7E05" w:rsidTr="009C1E84">
        <w:trPr>
          <w:trHeight w:val="240"/>
          <w:jc w:val="center"/>
        </w:trPr>
        <w:tc>
          <w:tcPr>
            <w:tcW w:w="8705" w:type="dxa"/>
            <w:gridSpan w:val="2"/>
            <w:noWrap/>
            <w:vAlign w:val="bottom"/>
          </w:tcPr>
          <w:p w:rsidR="00BC7E05" w:rsidRDefault="00BC7E05">
            <w:pPr>
              <w:rPr>
                <w:rFonts w:ascii="Times" w:hAnsi="Times" w:cs="Arial"/>
                <w:b/>
                <w:bCs/>
              </w:rPr>
            </w:pPr>
          </w:p>
        </w:tc>
        <w:tc>
          <w:tcPr>
            <w:tcW w:w="293" w:type="dxa"/>
            <w:noWrap/>
            <w:vAlign w:val="bottom"/>
          </w:tcPr>
          <w:p w:rsidR="00BC7E05" w:rsidRDefault="00BC7E05">
            <w:pPr>
              <w:rPr>
                <w:rFonts w:ascii="Times" w:hAnsi="Times" w:cs="Arial"/>
              </w:rPr>
            </w:pPr>
          </w:p>
        </w:tc>
        <w:tc>
          <w:tcPr>
            <w:tcW w:w="360" w:type="dxa"/>
            <w:noWrap/>
            <w:vAlign w:val="bottom"/>
          </w:tcPr>
          <w:p w:rsidR="00BC7E05" w:rsidRDefault="00BC7E05" w:rsidP="009C1E84">
            <w:pPr>
              <w:jc w:val="right"/>
              <w:rPr>
                <w:rFonts w:ascii="Times" w:hAnsi="Times" w:cs="Arial"/>
              </w:rPr>
            </w:pPr>
          </w:p>
        </w:tc>
      </w:tr>
      <w:tr w:rsidR="00BC7E05" w:rsidTr="009C1E84">
        <w:trPr>
          <w:trHeight w:val="593"/>
          <w:jc w:val="center"/>
        </w:trPr>
        <w:tc>
          <w:tcPr>
            <w:tcW w:w="8705" w:type="dxa"/>
            <w:gridSpan w:val="2"/>
            <w:noWrap/>
            <w:vAlign w:val="bottom"/>
          </w:tcPr>
          <w:p w:rsidR="00BC7E05" w:rsidRDefault="00BC7E05" w:rsidP="009C1E84">
            <w:pPr>
              <w:spacing w:after="200"/>
              <w:rPr>
                <w:rFonts w:ascii="Times" w:hAnsi="Times" w:cs="Arial"/>
                <w:b/>
                <w:bCs/>
              </w:rPr>
            </w:pPr>
            <w:r w:rsidRPr="00BC7E05">
              <w:t>R</w:t>
            </w:r>
            <w:r w:rsidR="009C1E84">
              <w:t>eport On Compliance With Requirements Applicable to Each Major Federal Program and On Internal Control over Compliance Required by OMB Circular A-133</w:t>
            </w:r>
            <w:r w:rsidRPr="00BC7E05">
              <w:t xml:space="preserve"> </w:t>
            </w:r>
          </w:p>
        </w:tc>
        <w:tc>
          <w:tcPr>
            <w:tcW w:w="293" w:type="dxa"/>
            <w:noWrap/>
            <w:vAlign w:val="bottom"/>
          </w:tcPr>
          <w:p w:rsidR="00BC7E05" w:rsidRDefault="00BC7E05">
            <w:pPr>
              <w:rPr>
                <w:rFonts w:ascii="Times" w:hAnsi="Times" w:cs="Arial"/>
              </w:rPr>
            </w:pPr>
          </w:p>
        </w:tc>
        <w:tc>
          <w:tcPr>
            <w:tcW w:w="360" w:type="dxa"/>
            <w:noWrap/>
            <w:vAlign w:val="center"/>
          </w:tcPr>
          <w:p w:rsidR="00BC7E05" w:rsidRDefault="00F84B50" w:rsidP="009C1E84">
            <w:pPr>
              <w:jc w:val="right"/>
              <w:rPr>
                <w:rFonts w:ascii="Times" w:hAnsi="Times" w:cs="Arial"/>
              </w:rPr>
            </w:pPr>
            <w:r>
              <w:rPr>
                <w:rFonts w:ascii="Times" w:hAnsi="Times" w:cs="Arial"/>
              </w:rPr>
              <w:t>44</w:t>
            </w:r>
          </w:p>
        </w:tc>
      </w:tr>
      <w:tr w:rsidR="00BC7E05" w:rsidTr="009C1E84">
        <w:trPr>
          <w:trHeight w:val="350"/>
          <w:jc w:val="center"/>
        </w:trPr>
        <w:tc>
          <w:tcPr>
            <w:tcW w:w="8705" w:type="dxa"/>
            <w:gridSpan w:val="2"/>
            <w:noWrap/>
            <w:vAlign w:val="bottom"/>
          </w:tcPr>
          <w:p w:rsidR="00BC7E05" w:rsidRPr="00BC7E05" w:rsidRDefault="00D93AB7">
            <w:pPr>
              <w:rPr>
                <w:rFonts w:ascii="Times" w:hAnsi="Times" w:cs="Arial"/>
                <w:bCs/>
              </w:rPr>
            </w:pPr>
            <w:r>
              <w:rPr>
                <w:rFonts w:ascii="Times" w:hAnsi="Times" w:cs="Arial"/>
                <w:bCs/>
              </w:rPr>
              <w:t>Schedule of Expenditures of Federal Awards</w:t>
            </w:r>
          </w:p>
        </w:tc>
        <w:tc>
          <w:tcPr>
            <w:tcW w:w="293" w:type="dxa"/>
            <w:noWrap/>
            <w:vAlign w:val="bottom"/>
          </w:tcPr>
          <w:p w:rsidR="00BC7E05" w:rsidRDefault="00BC7E05">
            <w:pPr>
              <w:rPr>
                <w:rFonts w:ascii="Times" w:hAnsi="Times" w:cs="Arial"/>
              </w:rPr>
            </w:pPr>
          </w:p>
        </w:tc>
        <w:tc>
          <w:tcPr>
            <w:tcW w:w="360" w:type="dxa"/>
            <w:noWrap/>
            <w:vAlign w:val="bottom"/>
          </w:tcPr>
          <w:p w:rsidR="00BC7E05" w:rsidRDefault="00F84B50" w:rsidP="009C1E84">
            <w:pPr>
              <w:jc w:val="right"/>
              <w:rPr>
                <w:rFonts w:ascii="Times" w:hAnsi="Times" w:cs="Arial"/>
              </w:rPr>
            </w:pPr>
            <w:r>
              <w:rPr>
                <w:rFonts w:ascii="Times" w:hAnsi="Times" w:cs="Arial"/>
              </w:rPr>
              <w:t>46</w:t>
            </w:r>
          </w:p>
        </w:tc>
      </w:tr>
      <w:tr w:rsidR="003C6B0A" w:rsidTr="009C1E84">
        <w:trPr>
          <w:trHeight w:val="240"/>
          <w:jc w:val="center"/>
        </w:trPr>
        <w:tc>
          <w:tcPr>
            <w:tcW w:w="8705" w:type="dxa"/>
            <w:gridSpan w:val="2"/>
            <w:noWrap/>
            <w:vAlign w:val="bottom"/>
          </w:tcPr>
          <w:p w:rsidR="003C6B0A" w:rsidRDefault="00D93AB7">
            <w:pPr>
              <w:rPr>
                <w:rFonts w:ascii="Times" w:hAnsi="Times" w:cs="Arial"/>
                <w:b/>
                <w:bCs/>
              </w:rPr>
            </w:pPr>
            <w:r w:rsidRPr="00BC7E05">
              <w:rPr>
                <w:rFonts w:ascii="Times" w:hAnsi="Times" w:cs="Arial"/>
                <w:bCs/>
              </w:rPr>
              <w:t>Schedule of Findings and Questioned Costs</w:t>
            </w:r>
          </w:p>
        </w:tc>
        <w:tc>
          <w:tcPr>
            <w:tcW w:w="293" w:type="dxa"/>
            <w:noWrap/>
            <w:vAlign w:val="bottom"/>
          </w:tcPr>
          <w:p w:rsidR="003C6B0A" w:rsidRDefault="003C6B0A">
            <w:pPr>
              <w:rPr>
                <w:rFonts w:ascii="Times" w:hAnsi="Times" w:cs="Arial"/>
              </w:rPr>
            </w:pPr>
          </w:p>
        </w:tc>
        <w:tc>
          <w:tcPr>
            <w:tcW w:w="360" w:type="dxa"/>
            <w:noWrap/>
            <w:vAlign w:val="bottom"/>
          </w:tcPr>
          <w:p w:rsidR="003C6B0A" w:rsidRDefault="00F84B50" w:rsidP="009C1E84">
            <w:pPr>
              <w:jc w:val="right"/>
              <w:rPr>
                <w:rFonts w:ascii="Times" w:hAnsi="Times" w:cs="Arial"/>
              </w:rPr>
            </w:pPr>
            <w:r>
              <w:rPr>
                <w:rFonts w:ascii="Times" w:hAnsi="Times" w:cs="Arial"/>
              </w:rPr>
              <w:t>47</w:t>
            </w:r>
          </w:p>
        </w:tc>
      </w:tr>
      <w:tr w:rsidR="005562B4" w:rsidTr="009C1E84">
        <w:trPr>
          <w:trHeight w:val="240"/>
          <w:jc w:val="center"/>
        </w:trPr>
        <w:tc>
          <w:tcPr>
            <w:tcW w:w="8705" w:type="dxa"/>
            <w:gridSpan w:val="2"/>
            <w:noWrap/>
            <w:vAlign w:val="bottom"/>
            <w:hideMark/>
          </w:tcPr>
          <w:p w:rsidR="005562B4" w:rsidRPr="00D93AB7" w:rsidRDefault="00D93AB7">
            <w:pPr>
              <w:rPr>
                <w:rFonts w:ascii="Times" w:hAnsi="Times" w:cs="Arial"/>
                <w:bCs/>
              </w:rPr>
            </w:pPr>
            <w:r w:rsidRPr="00D93AB7">
              <w:rPr>
                <w:rFonts w:ascii="Times" w:hAnsi="Times" w:cs="Arial"/>
                <w:bCs/>
              </w:rPr>
              <w:t>Schedule of Findings and Questioned Costs – Prior Year</w:t>
            </w:r>
          </w:p>
        </w:tc>
        <w:tc>
          <w:tcPr>
            <w:tcW w:w="293" w:type="dxa"/>
            <w:noWrap/>
            <w:vAlign w:val="bottom"/>
            <w:hideMark/>
          </w:tcPr>
          <w:p w:rsidR="005562B4" w:rsidRDefault="005562B4">
            <w:pPr>
              <w:rPr>
                <w:rFonts w:ascii="Times" w:hAnsi="Times" w:cs="Arial"/>
              </w:rPr>
            </w:pPr>
          </w:p>
        </w:tc>
        <w:tc>
          <w:tcPr>
            <w:tcW w:w="360" w:type="dxa"/>
            <w:noWrap/>
            <w:vAlign w:val="bottom"/>
          </w:tcPr>
          <w:p w:rsidR="005562B4" w:rsidRDefault="00F84B50" w:rsidP="009C1E84">
            <w:pPr>
              <w:jc w:val="right"/>
              <w:rPr>
                <w:rFonts w:ascii="Times" w:hAnsi="Times" w:cs="Arial"/>
              </w:rPr>
            </w:pPr>
            <w:r>
              <w:rPr>
                <w:rFonts w:ascii="Times" w:hAnsi="Times" w:cs="Arial"/>
              </w:rPr>
              <w:t>48</w:t>
            </w:r>
          </w:p>
        </w:tc>
      </w:tr>
      <w:tr w:rsidR="00806772" w:rsidTr="009C1E84">
        <w:trPr>
          <w:trHeight w:val="240"/>
          <w:jc w:val="center"/>
        </w:trPr>
        <w:tc>
          <w:tcPr>
            <w:tcW w:w="8705" w:type="dxa"/>
            <w:gridSpan w:val="2"/>
            <w:noWrap/>
            <w:vAlign w:val="bottom"/>
          </w:tcPr>
          <w:p w:rsidR="00806772" w:rsidRPr="00D93AB7" w:rsidRDefault="00806772">
            <w:pPr>
              <w:rPr>
                <w:rFonts w:ascii="Times" w:hAnsi="Times" w:cs="Arial"/>
                <w:bCs/>
              </w:rPr>
            </w:pPr>
            <w:r>
              <w:rPr>
                <w:rFonts w:ascii="Times" w:hAnsi="Times" w:cs="Arial"/>
                <w:bCs/>
              </w:rPr>
              <w:t>Management Letter</w:t>
            </w:r>
          </w:p>
        </w:tc>
        <w:tc>
          <w:tcPr>
            <w:tcW w:w="293" w:type="dxa"/>
            <w:noWrap/>
            <w:vAlign w:val="bottom"/>
          </w:tcPr>
          <w:p w:rsidR="00806772" w:rsidRDefault="00806772">
            <w:pPr>
              <w:rPr>
                <w:rFonts w:ascii="Times" w:hAnsi="Times" w:cs="Arial"/>
              </w:rPr>
            </w:pPr>
          </w:p>
        </w:tc>
        <w:tc>
          <w:tcPr>
            <w:tcW w:w="360" w:type="dxa"/>
            <w:noWrap/>
            <w:vAlign w:val="bottom"/>
          </w:tcPr>
          <w:p w:rsidR="00806772" w:rsidRDefault="00806772" w:rsidP="009C1E84">
            <w:pPr>
              <w:jc w:val="right"/>
              <w:rPr>
                <w:rFonts w:ascii="Times" w:hAnsi="Times" w:cs="Arial"/>
              </w:rPr>
            </w:pPr>
            <w:r>
              <w:rPr>
                <w:rFonts w:ascii="Times" w:hAnsi="Times" w:cs="Arial"/>
              </w:rPr>
              <w:t>49</w:t>
            </w:r>
          </w:p>
        </w:tc>
      </w:tr>
    </w:tbl>
    <w:p w:rsidR="001F52DF" w:rsidRDefault="001F52DF">
      <w:pPr>
        <w:tabs>
          <w:tab w:val="left" w:pos="8460"/>
        </w:tabs>
        <w:rPr>
          <w:u w:val="single"/>
        </w:rPr>
      </w:pPr>
    </w:p>
    <w:p w:rsidR="001F52DF" w:rsidRDefault="004658A9" w:rsidP="004658A9">
      <w:pPr>
        <w:ind w:left="-720"/>
        <w:jc w:val="center"/>
        <w:rPr>
          <w:b/>
          <w:bCs/>
          <w:sz w:val="22"/>
          <w:szCs w:val="22"/>
        </w:rPr>
      </w:pPr>
      <w:r>
        <w:rPr>
          <w:b/>
          <w:bCs/>
          <w:sz w:val="22"/>
          <w:szCs w:val="22"/>
        </w:rPr>
        <w:t xml:space="preserve">        </w:t>
      </w:r>
      <w:r w:rsidR="001F52DF">
        <w:rPr>
          <w:b/>
          <w:bCs/>
          <w:sz w:val="22"/>
          <w:szCs w:val="22"/>
        </w:rPr>
        <w:t>--oo0oo--</w:t>
      </w:r>
    </w:p>
    <w:p w:rsidR="001F52DF" w:rsidRDefault="001F52DF">
      <w:pPr>
        <w:tabs>
          <w:tab w:val="left" w:pos="8460"/>
        </w:tabs>
        <w:rPr>
          <w:u w:val="single"/>
        </w:rPr>
      </w:pPr>
    </w:p>
    <w:p w:rsidR="001F52DF" w:rsidRDefault="001F52DF">
      <w:pPr>
        <w:tabs>
          <w:tab w:val="left" w:pos="8460"/>
        </w:tabs>
        <w:rPr>
          <w:b/>
          <w:bCs/>
        </w:rPr>
      </w:pPr>
      <w:r>
        <w:rPr>
          <w:b/>
          <w:bCs/>
        </w:rPr>
        <w:tab/>
      </w:r>
    </w:p>
    <w:p w:rsidR="001F52DF" w:rsidRDefault="001F52DF">
      <w:pPr>
        <w:widowControl w:val="0"/>
        <w:rPr>
          <w:snapToGrid w:val="0"/>
        </w:rPr>
      </w:pPr>
    </w:p>
    <w:p w:rsidR="001F52DF" w:rsidRDefault="001F52DF">
      <w:pPr>
        <w:widowControl w:val="0"/>
        <w:rPr>
          <w:snapToGrid w:val="0"/>
        </w:rPr>
      </w:pPr>
    </w:p>
    <w:p w:rsidR="001F52DF" w:rsidRDefault="001F52DF">
      <w:pPr>
        <w:widowControl w:val="0"/>
        <w:rPr>
          <w:snapToGrid w:val="0"/>
        </w:rPr>
      </w:pPr>
    </w:p>
    <w:p w:rsidR="001F52DF" w:rsidRDefault="001F52DF">
      <w:pPr>
        <w:widowControl w:val="0"/>
        <w:rPr>
          <w:snapToGrid w:val="0"/>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333764" w:rsidRDefault="00F15EE6" w:rsidP="00996429">
      <w:r>
        <w:t xml:space="preserve">   </w:t>
      </w:r>
    </w:p>
    <w:p w:rsidR="00A374A2" w:rsidRDefault="00A374A2" w:rsidP="00537DB1">
      <w:pPr>
        <w:jc w:val="both"/>
      </w:pPr>
    </w:p>
    <w:p w:rsidR="00A374A2" w:rsidRDefault="00A374A2" w:rsidP="00537DB1">
      <w:pPr>
        <w:jc w:val="both"/>
      </w:pPr>
    </w:p>
    <w:p w:rsidR="00A374A2" w:rsidRDefault="00A374A2" w:rsidP="00537DB1">
      <w:pPr>
        <w:jc w:val="both"/>
      </w:pPr>
    </w:p>
    <w:p w:rsidR="00A374A2" w:rsidRDefault="00A374A2" w:rsidP="00537DB1">
      <w:pPr>
        <w:jc w:val="both"/>
      </w:pPr>
    </w:p>
    <w:p w:rsidR="00A374A2" w:rsidRDefault="00A374A2" w:rsidP="00537DB1">
      <w:pPr>
        <w:jc w:val="both"/>
      </w:pPr>
    </w:p>
    <w:p w:rsidR="00A374A2" w:rsidRDefault="00A374A2" w:rsidP="00537DB1">
      <w:pPr>
        <w:jc w:val="both"/>
      </w:pPr>
    </w:p>
    <w:p w:rsidR="00A374A2" w:rsidRDefault="00A374A2" w:rsidP="00537DB1">
      <w:pPr>
        <w:jc w:val="both"/>
      </w:pPr>
    </w:p>
    <w:p w:rsidR="00A374A2" w:rsidRDefault="00A374A2" w:rsidP="00537DB1">
      <w:pPr>
        <w:jc w:val="both"/>
      </w:pPr>
    </w:p>
    <w:p w:rsidR="00A374A2" w:rsidRDefault="00A374A2" w:rsidP="00537DB1">
      <w:pPr>
        <w:jc w:val="both"/>
      </w:pPr>
    </w:p>
    <w:p w:rsidR="00A374A2" w:rsidRDefault="00A374A2" w:rsidP="00537DB1">
      <w:pPr>
        <w:jc w:val="both"/>
      </w:pPr>
    </w:p>
    <w:p w:rsidR="00A374A2" w:rsidRDefault="00A374A2" w:rsidP="00537DB1">
      <w:pPr>
        <w:jc w:val="both"/>
      </w:pPr>
    </w:p>
    <w:p w:rsidR="009177B4" w:rsidRDefault="00F0732F" w:rsidP="007D4C52">
      <w:pPr>
        <w:jc w:val="center"/>
        <w:rPr>
          <w:b/>
          <w:sz w:val="40"/>
          <w:szCs w:val="40"/>
          <w:u w:val="single"/>
        </w:rPr>
      </w:pPr>
      <w:r w:rsidRPr="008A47AA">
        <w:rPr>
          <w:b/>
          <w:sz w:val="40"/>
          <w:szCs w:val="40"/>
          <w:u w:val="single"/>
        </w:rPr>
        <w:t>MANAGEMENT</w:t>
      </w:r>
      <w:r>
        <w:rPr>
          <w:b/>
          <w:sz w:val="40"/>
          <w:szCs w:val="40"/>
          <w:u w:val="single"/>
        </w:rPr>
        <w:t>’S</w:t>
      </w:r>
      <w:r w:rsidRPr="008A47AA">
        <w:rPr>
          <w:b/>
          <w:sz w:val="40"/>
          <w:szCs w:val="40"/>
          <w:u w:val="single"/>
        </w:rPr>
        <w:t xml:space="preserve"> DISCUSSION</w:t>
      </w:r>
      <w:r w:rsidR="009177B4" w:rsidRPr="008A47AA">
        <w:rPr>
          <w:b/>
          <w:sz w:val="40"/>
          <w:szCs w:val="40"/>
          <w:u w:val="single"/>
        </w:rPr>
        <w:t xml:space="preserve"> </w:t>
      </w:r>
      <w:r w:rsidR="009177B4">
        <w:rPr>
          <w:b/>
          <w:sz w:val="40"/>
          <w:szCs w:val="40"/>
          <w:u w:val="single"/>
        </w:rPr>
        <w:t xml:space="preserve">&amp; </w:t>
      </w:r>
      <w:r w:rsidR="009177B4" w:rsidRPr="008A47AA">
        <w:rPr>
          <w:b/>
          <w:sz w:val="40"/>
          <w:szCs w:val="40"/>
          <w:u w:val="single"/>
        </w:rPr>
        <w:t>ANALYSIS</w:t>
      </w:r>
    </w:p>
    <w:p w:rsidR="00334FED" w:rsidRDefault="00334FED" w:rsidP="007D4C52">
      <w:pPr>
        <w:jc w:val="center"/>
        <w:rPr>
          <w:b/>
          <w:sz w:val="40"/>
          <w:szCs w:val="40"/>
          <w:u w:val="single"/>
        </w:rPr>
        <w:sectPr w:rsidR="00334FED" w:rsidSect="008126E2">
          <w:footerReference w:type="default" r:id="rId11"/>
          <w:pgSz w:w="12240" w:h="15840" w:code="1"/>
          <w:pgMar w:top="720" w:right="1440" w:bottom="720" w:left="1440" w:header="720" w:footer="720" w:gutter="0"/>
          <w:pgNumType w:start="1"/>
          <w:cols w:space="720"/>
          <w:docGrid w:linePitch="360"/>
        </w:sectPr>
      </w:pPr>
    </w:p>
    <w:p w:rsidR="009177B4" w:rsidRDefault="009177B4" w:rsidP="0050307D">
      <w:pPr>
        <w:jc w:val="center"/>
        <w:rPr>
          <w:b/>
          <w:sz w:val="22"/>
          <w:szCs w:val="22"/>
          <w:u w:val="single"/>
        </w:rPr>
      </w:pPr>
    </w:p>
    <w:p w:rsidR="009177B4" w:rsidRDefault="009177B4" w:rsidP="0050307D">
      <w:pPr>
        <w:pStyle w:val="Heading3"/>
        <w:keepLines/>
        <w:widowControl w:val="0"/>
      </w:pPr>
      <w:r>
        <w:t>Using this Annual Report</w:t>
      </w:r>
    </w:p>
    <w:p w:rsidR="009177B4" w:rsidRDefault="009177B4" w:rsidP="0050307D">
      <w:pPr>
        <w:widowControl w:val="0"/>
        <w:rPr>
          <w:sz w:val="22"/>
        </w:rPr>
      </w:pPr>
    </w:p>
    <w:p w:rsidR="009177B4" w:rsidRDefault="009177B4" w:rsidP="0050307D">
      <w:pPr>
        <w:widowControl w:val="0"/>
        <w:jc w:val="both"/>
        <w:rPr>
          <w:sz w:val="22"/>
        </w:rPr>
      </w:pPr>
      <w:r>
        <w:rPr>
          <w:sz w:val="22"/>
        </w:rPr>
        <w:t>Within this section of the County Line</w:t>
      </w:r>
      <w:r w:rsidR="00021245">
        <w:rPr>
          <w:sz w:val="22"/>
        </w:rPr>
        <w:t xml:space="preserve"> Special Utility District</w:t>
      </w:r>
      <w:r>
        <w:rPr>
          <w:sz w:val="22"/>
        </w:rPr>
        <w:t xml:space="preserve"> (the District) </w:t>
      </w:r>
      <w:r w:rsidRPr="0097093B">
        <w:rPr>
          <w:sz w:val="22"/>
        </w:rPr>
        <w:t xml:space="preserve">annual financial report, the </w:t>
      </w:r>
      <w:r w:rsidR="00021245">
        <w:rPr>
          <w:sz w:val="22"/>
        </w:rPr>
        <w:t>District’s</w:t>
      </w:r>
      <w:r w:rsidRPr="0097093B">
        <w:rPr>
          <w:sz w:val="22"/>
        </w:rPr>
        <w:t xml:space="preserve"> management provides narrative discussion and analysis of the financial activities of the </w:t>
      </w:r>
      <w:r w:rsidR="00021245">
        <w:rPr>
          <w:sz w:val="22"/>
        </w:rPr>
        <w:t>District</w:t>
      </w:r>
      <w:r w:rsidRPr="0097093B">
        <w:rPr>
          <w:sz w:val="22"/>
        </w:rPr>
        <w:t xml:space="preserve"> for the fiscal year ended </w:t>
      </w:r>
      <w:r w:rsidR="00021245">
        <w:rPr>
          <w:sz w:val="22"/>
        </w:rPr>
        <w:t xml:space="preserve">December 31, </w:t>
      </w:r>
      <w:r w:rsidR="005A390B">
        <w:rPr>
          <w:sz w:val="22"/>
        </w:rPr>
        <w:t>201</w:t>
      </w:r>
      <w:r w:rsidR="00F464ED">
        <w:rPr>
          <w:sz w:val="22"/>
        </w:rPr>
        <w:t xml:space="preserve">5 </w:t>
      </w:r>
      <w:r w:rsidRPr="0097093B">
        <w:rPr>
          <w:sz w:val="22"/>
        </w:rPr>
        <w:t xml:space="preserve">. The </w:t>
      </w:r>
      <w:r w:rsidR="00021245">
        <w:rPr>
          <w:sz w:val="22"/>
        </w:rPr>
        <w:t>District’s</w:t>
      </w:r>
      <w:r w:rsidRPr="0097093B">
        <w:rPr>
          <w:sz w:val="22"/>
        </w:rPr>
        <w:t xml:space="preserve"> financial performance is discussed and analyzed within the context of the accompanying financial statements and disclosure following this section.  This analysis should be read in conjunction with the basic financial statements that follow this section.  </w:t>
      </w:r>
    </w:p>
    <w:p w:rsidR="00B130D9" w:rsidRDefault="00B130D9" w:rsidP="0050307D">
      <w:pPr>
        <w:widowControl w:val="0"/>
        <w:jc w:val="both"/>
        <w:rPr>
          <w:sz w:val="22"/>
        </w:rPr>
      </w:pPr>
    </w:p>
    <w:p w:rsidR="00562B60" w:rsidRPr="00562B60" w:rsidRDefault="00562B60" w:rsidP="0050307D">
      <w:pPr>
        <w:widowControl w:val="0"/>
        <w:rPr>
          <w:b/>
          <w:bCs/>
          <w:sz w:val="22"/>
          <w:szCs w:val="22"/>
        </w:rPr>
      </w:pPr>
      <w:r w:rsidRPr="00562B60">
        <w:rPr>
          <w:b/>
          <w:bCs/>
          <w:sz w:val="22"/>
          <w:szCs w:val="22"/>
        </w:rPr>
        <w:t>OVERVIEW OF THE DISTRICT</w:t>
      </w:r>
    </w:p>
    <w:p w:rsidR="00562B60" w:rsidRDefault="00562B60" w:rsidP="0050307D">
      <w:pPr>
        <w:widowControl w:val="0"/>
        <w:rPr>
          <w:b/>
          <w:bCs/>
          <w:sz w:val="22"/>
          <w:szCs w:val="22"/>
          <w:u w:val="single"/>
        </w:rPr>
      </w:pPr>
    </w:p>
    <w:p w:rsidR="00562B60" w:rsidRDefault="00562B60" w:rsidP="0050307D">
      <w:pPr>
        <w:widowControl w:val="0"/>
        <w:jc w:val="both"/>
        <w:rPr>
          <w:sz w:val="22"/>
          <w:szCs w:val="22"/>
        </w:rPr>
      </w:pPr>
      <w:r>
        <w:rPr>
          <w:sz w:val="22"/>
          <w:szCs w:val="22"/>
        </w:rPr>
        <w:t>County Line Special Utility District</w:t>
      </w:r>
      <w:r w:rsidRPr="001F52DF">
        <w:rPr>
          <w:sz w:val="22"/>
          <w:szCs w:val="22"/>
        </w:rPr>
        <w:t xml:space="preserve"> (the </w:t>
      </w:r>
      <w:r>
        <w:rPr>
          <w:sz w:val="22"/>
          <w:szCs w:val="22"/>
        </w:rPr>
        <w:t>District</w:t>
      </w:r>
      <w:r w:rsidRPr="001F52DF">
        <w:rPr>
          <w:sz w:val="22"/>
          <w:szCs w:val="22"/>
        </w:rPr>
        <w:t xml:space="preserve">) was </w:t>
      </w:r>
      <w:r w:rsidRPr="00A771C6">
        <w:rPr>
          <w:sz w:val="22"/>
          <w:szCs w:val="22"/>
        </w:rPr>
        <w:t>created pursuant to the provision of Texas Water Code, Chapters 49</w:t>
      </w:r>
      <w:r>
        <w:rPr>
          <w:sz w:val="22"/>
          <w:szCs w:val="22"/>
        </w:rPr>
        <w:t xml:space="preserve"> and 65 </w:t>
      </w:r>
      <w:r w:rsidRPr="00A771C6">
        <w:rPr>
          <w:sz w:val="22"/>
          <w:szCs w:val="22"/>
        </w:rPr>
        <w:t>and</w:t>
      </w:r>
      <w:r>
        <w:rPr>
          <w:sz w:val="22"/>
          <w:szCs w:val="22"/>
        </w:rPr>
        <w:t xml:space="preserve"> Texas </w:t>
      </w:r>
      <w:r w:rsidRPr="00A771C6">
        <w:rPr>
          <w:sz w:val="22"/>
          <w:szCs w:val="22"/>
        </w:rPr>
        <w:t>Admin</w:t>
      </w:r>
      <w:r>
        <w:rPr>
          <w:sz w:val="22"/>
          <w:szCs w:val="22"/>
        </w:rPr>
        <w:t>istrative</w:t>
      </w:r>
      <w:r w:rsidRPr="00A771C6">
        <w:rPr>
          <w:sz w:val="22"/>
          <w:szCs w:val="22"/>
        </w:rPr>
        <w:t xml:space="preserve"> Code 293.11 and 293.12 to purchase, own, hold, lease and otherwise acquire sources of water supply; to build, operate and maintain facilities for the transportation of water; and to sell water and wastewater services to town</w:t>
      </w:r>
      <w:r>
        <w:rPr>
          <w:sz w:val="22"/>
          <w:szCs w:val="22"/>
        </w:rPr>
        <w:t>s</w:t>
      </w:r>
      <w:r w:rsidRPr="00A771C6">
        <w:rPr>
          <w:sz w:val="22"/>
          <w:szCs w:val="22"/>
        </w:rPr>
        <w:t>, cities, and other political subdivisions of this state, to private business entities and to individuals. </w:t>
      </w:r>
    </w:p>
    <w:p w:rsidR="00562B60" w:rsidRDefault="00562B60" w:rsidP="0050307D">
      <w:pPr>
        <w:widowControl w:val="0"/>
        <w:jc w:val="both"/>
        <w:rPr>
          <w:sz w:val="22"/>
          <w:szCs w:val="22"/>
        </w:rPr>
      </w:pPr>
    </w:p>
    <w:p w:rsidR="00562B60" w:rsidRDefault="00562B60" w:rsidP="0050307D">
      <w:pPr>
        <w:widowControl w:val="0"/>
        <w:jc w:val="both"/>
        <w:rPr>
          <w:sz w:val="22"/>
          <w:szCs w:val="22"/>
        </w:rPr>
      </w:pPr>
      <w:r>
        <w:rPr>
          <w:sz w:val="22"/>
          <w:szCs w:val="22"/>
        </w:rPr>
        <w:t>In order to provide the system</w:t>
      </w:r>
      <w:r w:rsidR="00A23BC7">
        <w:rPr>
          <w:sz w:val="22"/>
          <w:szCs w:val="22"/>
        </w:rPr>
        <w:t>’</w:t>
      </w:r>
      <w:r>
        <w:rPr>
          <w:sz w:val="22"/>
          <w:szCs w:val="22"/>
        </w:rPr>
        <w:t xml:space="preserve">s customers with a recognized political subdivision that would have the power needed to </w:t>
      </w:r>
      <w:r w:rsidR="00A23BC7">
        <w:rPr>
          <w:sz w:val="22"/>
          <w:szCs w:val="22"/>
        </w:rPr>
        <w:t>obtain</w:t>
      </w:r>
      <w:r>
        <w:rPr>
          <w:sz w:val="22"/>
          <w:szCs w:val="22"/>
        </w:rPr>
        <w:t xml:space="preserve"> </w:t>
      </w:r>
      <w:r w:rsidR="00A23BC7">
        <w:rPr>
          <w:sz w:val="22"/>
          <w:szCs w:val="22"/>
        </w:rPr>
        <w:t xml:space="preserve">alternative and more favorable method of financing for future improvements, </w:t>
      </w:r>
      <w:r>
        <w:rPr>
          <w:sz w:val="22"/>
          <w:szCs w:val="22"/>
        </w:rPr>
        <w:t xml:space="preserve">County Line Water Supply Company </w:t>
      </w:r>
      <w:r w:rsidR="00A23BC7">
        <w:rPr>
          <w:sz w:val="22"/>
          <w:szCs w:val="22"/>
        </w:rPr>
        <w:t>be</w:t>
      </w:r>
      <w:r w:rsidR="000D294B">
        <w:rPr>
          <w:sz w:val="22"/>
          <w:szCs w:val="22"/>
        </w:rPr>
        <w:t xml:space="preserve">came a Special Utility District. </w:t>
      </w:r>
      <w:r w:rsidR="00A23BC7">
        <w:rPr>
          <w:sz w:val="22"/>
          <w:szCs w:val="22"/>
        </w:rPr>
        <w:t xml:space="preserve"> </w:t>
      </w:r>
      <w:r>
        <w:rPr>
          <w:sz w:val="22"/>
          <w:szCs w:val="22"/>
        </w:rPr>
        <w:t>County Line Special U</w:t>
      </w:r>
      <w:r w:rsidR="00A23BC7">
        <w:rPr>
          <w:sz w:val="22"/>
          <w:szCs w:val="22"/>
        </w:rPr>
        <w:t>tility District was created</w:t>
      </w:r>
      <w:r>
        <w:rPr>
          <w:sz w:val="22"/>
          <w:szCs w:val="22"/>
        </w:rPr>
        <w:t xml:space="preserve"> on June 1, 2010, for financial reporting purposes.  </w:t>
      </w:r>
    </w:p>
    <w:p w:rsidR="00A374A2" w:rsidRDefault="00A374A2" w:rsidP="0050307D">
      <w:pPr>
        <w:widowControl w:val="0"/>
        <w:rPr>
          <w:b/>
          <w:bCs/>
          <w:color w:val="000000"/>
          <w:sz w:val="22"/>
        </w:rPr>
      </w:pPr>
    </w:p>
    <w:p w:rsidR="009177B4" w:rsidRDefault="009177B4" w:rsidP="0050307D">
      <w:pPr>
        <w:widowControl w:val="0"/>
        <w:jc w:val="both"/>
        <w:rPr>
          <w:b/>
          <w:bCs/>
          <w:color w:val="000000"/>
          <w:sz w:val="22"/>
        </w:rPr>
      </w:pPr>
      <w:r w:rsidRPr="0097093B">
        <w:rPr>
          <w:b/>
          <w:bCs/>
          <w:color w:val="000000"/>
          <w:sz w:val="22"/>
        </w:rPr>
        <w:t xml:space="preserve">Financial Highlights </w:t>
      </w:r>
    </w:p>
    <w:p w:rsidR="004B6D5B" w:rsidRDefault="004B6D5B" w:rsidP="0050307D">
      <w:pPr>
        <w:widowControl w:val="0"/>
        <w:jc w:val="both"/>
        <w:rPr>
          <w:b/>
          <w:bCs/>
          <w:color w:val="000000"/>
          <w:sz w:val="22"/>
        </w:rPr>
      </w:pPr>
    </w:p>
    <w:p w:rsidR="004B6D5B" w:rsidRPr="00F464ED" w:rsidRDefault="004B6D5B" w:rsidP="000B476F">
      <w:pPr>
        <w:pStyle w:val="ListParagraph"/>
        <w:widowControl w:val="0"/>
        <w:numPr>
          <w:ilvl w:val="0"/>
          <w:numId w:val="23"/>
        </w:numPr>
        <w:ind w:firstLine="270"/>
        <w:jc w:val="both"/>
        <w:rPr>
          <w:bCs/>
          <w:color w:val="000000"/>
          <w:sz w:val="22"/>
          <w:highlight w:val="yellow"/>
        </w:rPr>
      </w:pPr>
      <w:r w:rsidRPr="005A0F1D">
        <w:rPr>
          <w:bCs/>
          <w:color w:val="000000"/>
          <w:sz w:val="22"/>
        </w:rPr>
        <w:t xml:space="preserve">Total assets </w:t>
      </w:r>
      <w:r w:rsidRPr="00F464ED">
        <w:rPr>
          <w:bCs/>
          <w:color w:val="000000"/>
          <w:sz w:val="22"/>
          <w:highlight w:val="yellow"/>
        </w:rPr>
        <w:t>increased $</w:t>
      </w:r>
      <w:r w:rsidR="005A0F1D" w:rsidRPr="00F464ED">
        <w:rPr>
          <w:bCs/>
          <w:color w:val="000000"/>
          <w:sz w:val="22"/>
          <w:highlight w:val="yellow"/>
        </w:rPr>
        <w:t>839,615</w:t>
      </w:r>
      <w:r w:rsidRPr="00F464ED">
        <w:rPr>
          <w:bCs/>
          <w:color w:val="000000"/>
          <w:sz w:val="22"/>
          <w:highlight w:val="yellow"/>
        </w:rPr>
        <w:t xml:space="preserve"> to $</w:t>
      </w:r>
      <w:r w:rsidR="005A0F1D" w:rsidRPr="00F464ED">
        <w:rPr>
          <w:bCs/>
          <w:color w:val="000000"/>
          <w:sz w:val="22"/>
          <w:highlight w:val="yellow"/>
        </w:rPr>
        <w:t>12,222,270</w:t>
      </w:r>
      <w:r w:rsidRPr="00F464ED">
        <w:rPr>
          <w:bCs/>
          <w:color w:val="000000"/>
          <w:sz w:val="22"/>
          <w:highlight w:val="yellow"/>
        </w:rPr>
        <w:t xml:space="preserve">. </w:t>
      </w:r>
    </w:p>
    <w:p w:rsidR="004B6D5B" w:rsidRPr="00F464ED" w:rsidRDefault="004B6D5B" w:rsidP="000B476F">
      <w:pPr>
        <w:pStyle w:val="ListParagraph"/>
        <w:widowControl w:val="0"/>
        <w:numPr>
          <w:ilvl w:val="0"/>
          <w:numId w:val="23"/>
        </w:numPr>
        <w:ind w:firstLine="270"/>
        <w:jc w:val="both"/>
        <w:rPr>
          <w:bCs/>
          <w:color w:val="000000"/>
          <w:sz w:val="22"/>
          <w:highlight w:val="yellow"/>
        </w:rPr>
      </w:pPr>
      <w:r w:rsidRPr="00F464ED">
        <w:rPr>
          <w:bCs/>
          <w:color w:val="000000"/>
          <w:sz w:val="22"/>
          <w:highlight w:val="yellow"/>
        </w:rPr>
        <w:t xml:space="preserve">Total liabilities </w:t>
      </w:r>
      <w:r w:rsidR="00DE36D1" w:rsidRPr="00F464ED">
        <w:rPr>
          <w:bCs/>
          <w:color w:val="000000"/>
          <w:sz w:val="22"/>
          <w:highlight w:val="yellow"/>
        </w:rPr>
        <w:t>de</w:t>
      </w:r>
      <w:r w:rsidRPr="00F464ED">
        <w:rPr>
          <w:bCs/>
          <w:color w:val="000000"/>
          <w:sz w:val="22"/>
          <w:highlight w:val="yellow"/>
        </w:rPr>
        <w:t>creased $</w:t>
      </w:r>
      <w:r w:rsidR="00DD58CC" w:rsidRPr="00F464ED">
        <w:rPr>
          <w:bCs/>
          <w:color w:val="000000"/>
          <w:sz w:val="22"/>
          <w:highlight w:val="yellow"/>
        </w:rPr>
        <w:t>227,6</w:t>
      </w:r>
      <w:r w:rsidR="00D92FA8" w:rsidRPr="00F464ED">
        <w:rPr>
          <w:bCs/>
          <w:color w:val="000000"/>
          <w:sz w:val="22"/>
          <w:highlight w:val="yellow"/>
        </w:rPr>
        <w:t>74</w:t>
      </w:r>
      <w:r w:rsidRPr="00F464ED">
        <w:rPr>
          <w:bCs/>
          <w:color w:val="000000"/>
          <w:sz w:val="22"/>
          <w:highlight w:val="yellow"/>
        </w:rPr>
        <w:t xml:space="preserve"> to $</w:t>
      </w:r>
      <w:r w:rsidR="005A0F1D" w:rsidRPr="00F464ED">
        <w:rPr>
          <w:bCs/>
          <w:color w:val="000000"/>
          <w:sz w:val="22"/>
          <w:highlight w:val="yellow"/>
        </w:rPr>
        <w:t>5,422,865</w:t>
      </w:r>
      <w:r w:rsidRPr="00F464ED">
        <w:rPr>
          <w:bCs/>
          <w:color w:val="000000"/>
          <w:sz w:val="22"/>
          <w:highlight w:val="yellow"/>
        </w:rPr>
        <w:t>.</w:t>
      </w:r>
    </w:p>
    <w:p w:rsidR="004B6D5B" w:rsidRPr="00F464ED" w:rsidRDefault="00E762B2" w:rsidP="000B476F">
      <w:pPr>
        <w:pStyle w:val="ListParagraph"/>
        <w:widowControl w:val="0"/>
        <w:numPr>
          <w:ilvl w:val="0"/>
          <w:numId w:val="23"/>
        </w:numPr>
        <w:ind w:firstLine="270"/>
        <w:jc w:val="both"/>
        <w:rPr>
          <w:bCs/>
          <w:color w:val="000000"/>
          <w:sz w:val="22"/>
          <w:highlight w:val="yellow"/>
        </w:rPr>
      </w:pPr>
      <w:r w:rsidRPr="00F464ED">
        <w:rPr>
          <w:bCs/>
          <w:color w:val="000000"/>
          <w:sz w:val="22"/>
          <w:highlight w:val="yellow"/>
        </w:rPr>
        <w:t>Total net assets</w:t>
      </w:r>
      <w:r w:rsidR="004B6D5B" w:rsidRPr="00F464ED">
        <w:rPr>
          <w:bCs/>
          <w:color w:val="000000"/>
          <w:sz w:val="22"/>
          <w:highlight w:val="yellow"/>
        </w:rPr>
        <w:t xml:space="preserve"> </w:t>
      </w:r>
      <w:r w:rsidRPr="00F464ED">
        <w:rPr>
          <w:bCs/>
          <w:color w:val="000000"/>
          <w:sz w:val="22"/>
          <w:highlight w:val="yellow"/>
        </w:rPr>
        <w:t>increased</w:t>
      </w:r>
      <w:r w:rsidR="004B6D5B" w:rsidRPr="00F464ED">
        <w:rPr>
          <w:bCs/>
          <w:color w:val="000000"/>
          <w:sz w:val="22"/>
          <w:highlight w:val="yellow"/>
        </w:rPr>
        <w:t xml:space="preserve"> $</w:t>
      </w:r>
      <w:r w:rsidR="005A0F1D" w:rsidRPr="00F464ED">
        <w:rPr>
          <w:bCs/>
          <w:color w:val="000000"/>
          <w:sz w:val="22"/>
          <w:highlight w:val="yellow"/>
        </w:rPr>
        <w:t>1,067,289</w:t>
      </w:r>
      <w:r w:rsidRPr="00F464ED">
        <w:rPr>
          <w:bCs/>
          <w:color w:val="000000"/>
          <w:sz w:val="22"/>
          <w:highlight w:val="yellow"/>
        </w:rPr>
        <w:t xml:space="preserve"> to $</w:t>
      </w:r>
      <w:r w:rsidR="005A0F1D" w:rsidRPr="00F464ED">
        <w:rPr>
          <w:bCs/>
          <w:color w:val="000000"/>
          <w:sz w:val="22"/>
          <w:highlight w:val="yellow"/>
        </w:rPr>
        <w:t>6,799,405</w:t>
      </w:r>
      <w:r w:rsidR="004B6D5B" w:rsidRPr="00F464ED">
        <w:rPr>
          <w:bCs/>
          <w:color w:val="000000"/>
          <w:sz w:val="22"/>
          <w:highlight w:val="yellow"/>
        </w:rPr>
        <w:t>.</w:t>
      </w:r>
    </w:p>
    <w:p w:rsidR="004B6D5B" w:rsidRPr="00F464ED" w:rsidRDefault="00214E33" w:rsidP="000B476F">
      <w:pPr>
        <w:pStyle w:val="ListParagraph"/>
        <w:widowControl w:val="0"/>
        <w:numPr>
          <w:ilvl w:val="0"/>
          <w:numId w:val="23"/>
        </w:numPr>
        <w:ind w:firstLine="270"/>
        <w:jc w:val="both"/>
        <w:rPr>
          <w:bCs/>
          <w:color w:val="000000"/>
          <w:sz w:val="22"/>
          <w:highlight w:val="yellow"/>
        </w:rPr>
      </w:pPr>
      <w:r w:rsidRPr="00F464ED">
        <w:rPr>
          <w:bCs/>
          <w:color w:val="000000"/>
          <w:sz w:val="22"/>
          <w:highlight w:val="yellow"/>
        </w:rPr>
        <w:t xml:space="preserve">Total </w:t>
      </w:r>
      <w:r w:rsidR="00E762B2" w:rsidRPr="00F464ED">
        <w:rPr>
          <w:bCs/>
          <w:color w:val="000000"/>
          <w:sz w:val="22"/>
          <w:highlight w:val="yellow"/>
        </w:rPr>
        <w:t xml:space="preserve">operating </w:t>
      </w:r>
      <w:r w:rsidRPr="00F464ED">
        <w:rPr>
          <w:bCs/>
          <w:color w:val="000000"/>
          <w:sz w:val="22"/>
          <w:highlight w:val="yellow"/>
        </w:rPr>
        <w:t>revenues increased $</w:t>
      </w:r>
      <w:r w:rsidR="005A0F1D" w:rsidRPr="00F464ED">
        <w:rPr>
          <w:bCs/>
          <w:color w:val="000000"/>
          <w:sz w:val="22"/>
          <w:highlight w:val="yellow"/>
        </w:rPr>
        <w:t>39</w:t>
      </w:r>
      <w:r w:rsidR="00D92FA8" w:rsidRPr="00F464ED">
        <w:rPr>
          <w:bCs/>
          <w:color w:val="000000"/>
          <w:sz w:val="22"/>
          <w:highlight w:val="yellow"/>
        </w:rPr>
        <w:t>2,265</w:t>
      </w:r>
      <w:r w:rsidRPr="00F464ED">
        <w:rPr>
          <w:bCs/>
          <w:color w:val="000000"/>
          <w:sz w:val="22"/>
          <w:highlight w:val="yellow"/>
        </w:rPr>
        <w:t xml:space="preserve">.  </w:t>
      </w:r>
    </w:p>
    <w:p w:rsidR="0030618E" w:rsidRPr="005A0F1D" w:rsidRDefault="0030618E" w:rsidP="000B476F">
      <w:pPr>
        <w:pStyle w:val="ListParagraph"/>
        <w:widowControl w:val="0"/>
        <w:numPr>
          <w:ilvl w:val="0"/>
          <w:numId w:val="23"/>
        </w:numPr>
        <w:ind w:firstLine="270"/>
        <w:jc w:val="both"/>
        <w:rPr>
          <w:bCs/>
          <w:color w:val="000000"/>
          <w:sz w:val="22"/>
        </w:rPr>
      </w:pPr>
      <w:r w:rsidRPr="005A0F1D">
        <w:rPr>
          <w:bCs/>
          <w:color w:val="000000"/>
          <w:sz w:val="22"/>
        </w:rPr>
        <w:t xml:space="preserve">Total operating expenses </w:t>
      </w:r>
      <w:r w:rsidR="005A0F1D" w:rsidRPr="005A0F1D">
        <w:rPr>
          <w:bCs/>
          <w:color w:val="000000"/>
          <w:sz w:val="22"/>
        </w:rPr>
        <w:t>increased $2</w:t>
      </w:r>
      <w:r w:rsidR="00D92FA8">
        <w:rPr>
          <w:bCs/>
          <w:color w:val="000000"/>
          <w:sz w:val="22"/>
        </w:rPr>
        <w:t>31,519</w:t>
      </w:r>
      <w:r w:rsidRPr="005A0F1D">
        <w:rPr>
          <w:bCs/>
          <w:color w:val="000000"/>
          <w:sz w:val="22"/>
        </w:rPr>
        <w:t>.</w:t>
      </w:r>
    </w:p>
    <w:p w:rsidR="0030618E" w:rsidRDefault="0030618E" w:rsidP="0050307D">
      <w:pPr>
        <w:widowControl w:val="0"/>
        <w:jc w:val="both"/>
        <w:rPr>
          <w:b/>
          <w:color w:val="000000"/>
          <w:sz w:val="22"/>
        </w:rPr>
      </w:pPr>
    </w:p>
    <w:p w:rsidR="00A23BC7" w:rsidRPr="00A23BC7" w:rsidRDefault="006036EE" w:rsidP="0050307D">
      <w:pPr>
        <w:widowControl w:val="0"/>
        <w:jc w:val="both"/>
        <w:rPr>
          <w:b/>
          <w:color w:val="000000"/>
          <w:sz w:val="22"/>
        </w:rPr>
      </w:pPr>
      <w:r>
        <w:rPr>
          <w:b/>
          <w:color w:val="000000"/>
          <w:sz w:val="22"/>
        </w:rPr>
        <w:t>OVERVIEW OF THE FINANCIAL STATEMENTS</w:t>
      </w:r>
    </w:p>
    <w:p w:rsidR="00A23BC7" w:rsidRDefault="00A23BC7" w:rsidP="0050307D">
      <w:pPr>
        <w:widowControl w:val="0"/>
        <w:jc w:val="both"/>
        <w:rPr>
          <w:color w:val="000000"/>
          <w:sz w:val="22"/>
        </w:rPr>
      </w:pPr>
    </w:p>
    <w:p w:rsidR="00A23BC7" w:rsidRDefault="00A23BC7" w:rsidP="0050307D">
      <w:pPr>
        <w:widowControl w:val="0"/>
        <w:jc w:val="both"/>
        <w:rPr>
          <w:color w:val="000000"/>
          <w:sz w:val="22"/>
        </w:rPr>
      </w:pPr>
      <w:r>
        <w:rPr>
          <w:color w:val="000000"/>
          <w:sz w:val="22"/>
        </w:rPr>
        <w:t xml:space="preserve">This discussion and analysis are intended to serve as an introduction </w:t>
      </w:r>
      <w:r w:rsidR="00BA7A05">
        <w:rPr>
          <w:color w:val="000000"/>
          <w:sz w:val="22"/>
        </w:rPr>
        <w:t xml:space="preserve">to </w:t>
      </w:r>
      <w:r>
        <w:rPr>
          <w:color w:val="000000"/>
          <w:sz w:val="22"/>
        </w:rPr>
        <w:t>the District’s basic financial statements.  The District’s basic financial statements are comprised of th</w:t>
      </w:r>
      <w:r w:rsidR="007B0904">
        <w:rPr>
          <w:color w:val="000000"/>
          <w:sz w:val="22"/>
        </w:rPr>
        <w:t>re</w:t>
      </w:r>
      <w:r>
        <w:rPr>
          <w:color w:val="000000"/>
          <w:sz w:val="22"/>
        </w:rPr>
        <w:t>e components: (1) The Statement of Net Assets which include all of the District’s assets and liabilities</w:t>
      </w:r>
      <w:r w:rsidR="007B0904">
        <w:rPr>
          <w:color w:val="000000"/>
          <w:sz w:val="22"/>
        </w:rPr>
        <w:t>,</w:t>
      </w:r>
      <w:r>
        <w:rPr>
          <w:color w:val="000000"/>
          <w:sz w:val="22"/>
        </w:rPr>
        <w:t xml:space="preserve"> and provides information about the nature and amounts of invest</w:t>
      </w:r>
      <w:r w:rsidR="007B0904">
        <w:rPr>
          <w:color w:val="000000"/>
          <w:sz w:val="22"/>
        </w:rPr>
        <w:t>ment</w:t>
      </w:r>
      <w:r>
        <w:rPr>
          <w:color w:val="000000"/>
          <w:sz w:val="22"/>
        </w:rPr>
        <w:t xml:space="preserve"> in resources and obligations to creditors; (2) The Statement of Revenues, Expenditures and Changes in Net Assets show the business-type activities of the district and provides information regarding income an</w:t>
      </w:r>
      <w:r w:rsidR="007B0904">
        <w:rPr>
          <w:color w:val="000000"/>
          <w:sz w:val="22"/>
        </w:rPr>
        <w:t>d expense (</w:t>
      </w:r>
      <w:r>
        <w:rPr>
          <w:color w:val="000000"/>
          <w:sz w:val="22"/>
        </w:rPr>
        <w:t xml:space="preserve"> both operating and non-operati</w:t>
      </w:r>
      <w:r w:rsidR="007B0904">
        <w:rPr>
          <w:color w:val="000000"/>
          <w:sz w:val="22"/>
        </w:rPr>
        <w:t xml:space="preserve">ng) </w:t>
      </w:r>
      <w:r>
        <w:rPr>
          <w:color w:val="000000"/>
          <w:sz w:val="22"/>
        </w:rPr>
        <w:t xml:space="preserve"> that affect the net assets; and (3) The </w:t>
      </w:r>
      <w:r w:rsidR="007B0904">
        <w:rPr>
          <w:color w:val="000000"/>
          <w:sz w:val="22"/>
        </w:rPr>
        <w:t>S</w:t>
      </w:r>
      <w:r>
        <w:rPr>
          <w:color w:val="000000"/>
          <w:sz w:val="22"/>
        </w:rPr>
        <w:t>tatement of Cash Flows.  The primary purpose of this statement is to provide information about the District’s cash receipts and cash payment</w:t>
      </w:r>
      <w:r w:rsidR="007B0904">
        <w:rPr>
          <w:color w:val="000000"/>
          <w:sz w:val="22"/>
        </w:rPr>
        <w:t>s</w:t>
      </w:r>
      <w:r>
        <w:rPr>
          <w:color w:val="000000"/>
          <w:sz w:val="22"/>
        </w:rPr>
        <w:t xml:space="preserve"> during the period using the direct method of reporting cash flows from operating, investing, and capital financing activities.</w:t>
      </w:r>
    </w:p>
    <w:p w:rsidR="00F75181" w:rsidRDefault="00F75181" w:rsidP="0050307D">
      <w:pPr>
        <w:widowControl w:val="0"/>
        <w:jc w:val="both"/>
        <w:rPr>
          <w:color w:val="000000"/>
          <w:sz w:val="22"/>
        </w:rPr>
      </w:pPr>
    </w:p>
    <w:p w:rsidR="00F75181" w:rsidRPr="006036EE" w:rsidRDefault="00F75181" w:rsidP="0050307D">
      <w:pPr>
        <w:widowControl w:val="0"/>
        <w:jc w:val="both"/>
        <w:rPr>
          <w:b/>
          <w:color w:val="000000"/>
          <w:sz w:val="22"/>
        </w:rPr>
      </w:pPr>
      <w:r w:rsidRPr="006036EE">
        <w:rPr>
          <w:b/>
          <w:color w:val="000000"/>
          <w:sz w:val="22"/>
        </w:rPr>
        <w:t>Enterprise Funds</w:t>
      </w:r>
    </w:p>
    <w:p w:rsidR="00F75181" w:rsidRDefault="00F75181" w:rsidP="0050307D">
      <w:pPr>
        <w:widowControl w:val="0"/>
        <w:jc w:val="both"/>
        <w:rPr>
          <w:color w:val="000000"/>
          <w:sz w:val="22"/>
        </w:rPr>
      </w:pPr>
      <w:r>
        <w:rPr>
          <w:color w:val="000000"/>
          <w:sz w:val="22"/>
        </w:rPr>
        <w:t>Enterprise funds (</w:t>
      </w:r>
      <w:r w:rsidR="006036EE">
        <w:rPr>
          <w:color w:val="000000"/>
          <w:sz w:val="22"/>
        </w:rPr>
        <w:t>Proprietary</w:t>
      </w:r>
      <w:r>
        <w:rPr>
          <w:color w:val="000000"/>
          <w:sz w:val="22"/>
        </w:rPr>
        <w:t xml:space="preserve"> fund) are used to report </w:t>
      </w:r>
      <w:r w:rsidR="006036EE">
        <w:rPr>
          <w:color w:val="000000"/>
          <w:sz w:val="22"/>
        </w:rPr>
        <w:t>the</w:t>
      </w:r>
      <w:r>
        <w:rPr>
          <w:color w:val="000000"/>
          <w:sz w:val="22"/>
        </w:rPr>
        <w:t xml:space="preserve"> same functions present as business-type activities</w:t>
      </w:r>
      <w:r w:rsidR="00BA7A05">
        <w:rPr>
          <w:color w:val="000000"/>
          <w:sz w:val="22"/>
        </w:rPr>
        <w:t xml:space="preserve">.  </w:t>
      </w:r>
      <w:r>
        <w:rPr>
          <w:color w:val="000000"/>
          <w:sz w:val="22"/>
        </w:rPr>
        <w:t xml:space="preserve">County Line SUD </w:t>
      </w:r>
      <w:r w:rsidR="00BA7A05">
        <w:rPr>
          <w:color w:val="000000"/>
          <w:sz w:val="22"/>
        </w:rPr>
        <w:t>operates as an e</w:t>
      </w:r>
      <w:r w:rsidR="006036EE">
        <w:rPr>
          <w:color w:val="000000"/>
          <w:sz w:val="22"/>
        </w:rPr>
        <w:t xml:space="preserve">nterprise </w:t>
      </w:r>
      <w:r w:rsidR="00BA7A05">
        <w:rPr>
          <w:color w:val="000000"/>
          <w:sz w:val="22"/>
        </w:rPr>
        <w:t>f</w:t>
      </w:r>
      <w:r w:rsidR="006036EE">
        <w:rPr>
          <w:color w:val="000000"/>
          <w:sz w:val="22"/>
        </w:rPr>
        <w:t>und.</w:t>
      </w:r>
    </w:p>
    <w:p w:rsidR="007B0904" w:rsidRDefault="007B0904" w:rsidP="0050307D">
      <w:pPr>
        <w:widowControl w:val="0"/>
        <w:jc w:val="both"/>
        <w:rPr>
          <w:color w:val="000000"/>
          <w:sz w:val="22"/>
        </w:rPr>
      </w:pPr>
    </w:p>
    <w:p w:rsidR="007B0904" w:rsidRPr="007B0904" w:rsidRDefault="007B0904" w:rsidP="0050307D">
      <w:pPr>
        <w:widowControl w:val="0"/>
        <w:jc w:val="both"/>
        <w:rPr>
          <w:b/>
          <w:color w:val="000000"/>
          <w:sz w:val="22"/>
        </w:rPr>
      </w:pPr>
      <w:r w:rsidRPr="007B0904">
        <w:rPr>
          <w:b/>
          <w:color w:val="000000"/>
          <w:sz w:val="22"/>
        </w:rPr>
        <w:t>Notes to the Financial Statements</w:t>
      </w:r>
    </w:p>
    <w:p w:rsidR="00860F54" w:rsidRDefault="007B0904" w:rsidP="0050307D">
      <w:pPr>
        <w:widowControl w:val="0"/>
        <w:jc w:val="both"/>
        <w:rPr>
          <w:color w:val="000000"/>
          <w:sz w:val="22"/>
        </w:rPr>
      </w:pPr>
      <w:r>
        <w:rPr>
          <w:color w:val="000000"/>
          <w:sz w:val="22"/>
        </w:rPr>
        <w:t xml:space="preserve">Integral to the financial statements are the Notes to the </w:t>
      </w:r>
      <w:r w:rsidR="00BA7A05">
        <w:rPr>
          <w:color w:val="000000"/>
          <w:sz w:val="22"/>
        </w:rPr>
        <w:t>Financial</w:t>
      </w:r>
      <w:r>
        <w:rPr>
          <w:color w:val="000000"/>
          <w:sz w:val="22"/>
        </w:rPr>
        <w:t xml:space="preserve"> Statements.  These notes provide additional information that is essential to a full understanding of the financial data provided in the basic </w:t>
      </w:r>
    </w:p>
    <w:p w:rsidR="00860F54" w:rsidRDefault="00860F54" w:rsidP="0050307D">
      <w:pPr>
        <w:widowControl w:val="0"/>
        <w:jc w:val="both"/>
        <w:rPr>
          <w:color w:val="000000"/>
          <w:sz w:val="22"/>
        </w:rPr>
      </w:pPr>
    </w:p>
    <w:p w:rsidR="00860F54" w:rsidRDefault="00860F54" w:rsidP="0050307D">
      <w:pPr>
        <w:widowControl w:val="0"/>
        <w:jc w:val="both"/>
        <w:rPr>
          <w:color w:val="000000"/>
          <w:sz w:val="22"/>
        </w:rPr>
      </w:pPr>
    </w:p>
    <w:p w:rsidR="003E6160" w:rsidRDefault="007B0904" w:rsidP="0050307D">
      <w:pPr>
        <w:widowControl w:val="0"/>
        <w:jc w:val="both"/>
        <w:rPr>
          <w:color w:val="000000"/>
          <w:sz w:val="22"/>
        </w:rPr>
      </w:pPr>
      <w:r>
        <w:rPr>
          <w:color w:val="000000"/>
          <w:sz w:val="22"/>
        </w:rPr>
        <w:t xml:space="preserve">statements.  </w:t>
      </w:r>
    </w:p>
    <w:p w:rsidR="003E6160" w:rsidRDefault="003E6160" w:rsidP="0050307D">
      <w:pPr>
        <w:widowControl w:val="0"/>
        <w:jc w:val="both"/>
        <w:rPr>
          <w:color w:val="000000"/>
          <w:sz w:val="22"/>
        </w:rPr>
      </w:pPr>
    </w:p>
    <w:p w:rsidR="00334FED" w:rsidRDefault="007B0904" w:rsidP="0050307D">
      <w:pPr>
        <w:widowControl w:val="0"/>
        <w:jc w:val="both"/>
        <w:rPr>
          <w:color w:val="000000"/>
          <w:sz w:val="22"/>
        </w:rPr>
      </w:pPr>
      <w:r>
        <w:rPr>
          <w:color w:val="000000"/>
          <w:sz w:val="22"/>
        </w:rPr>
        <w:t>The District has prepared notes sufficient to provide the readers of these financial statements a clear</w:t>
      </w:r>
      <w:r w:rsidR="00D06128">
        <w:rPr>
          <w:color w:val="000000"/>
          <w:sz w:val="22"/>
        </w:rPr>
        <w:t>er</w:t>
      </w:r>
      <w:r>
        <w:rPr>
          <w:color w:val="000000"/>
          <w:sz w:val="22"/>
        </w:rPr>
        <w:t xml:space="preserve"> </w:t>
      </w:r>
    </w:p>
    <w:p w:rsidR="007B0904" w:rsidRDefault="00D06128" w:rsidP="0050307D">
      <w:pPr>
        <w:widowControl w:val="0"/>
        <w:jc w:val="both"/>
        <w:rPr>
          <w:color w:val="000000"/>
          <w:sz w:val="22"/>
        </w:rPr>
      </w:pPr>
      <w:r>
        <w:rPr>
          <w:color w:val="000000"/>
          <w:sz w:val="22"/>
        </w:rPr>
        <w:t>p</w:t>
      </w:r>
      <w:r w:rsidR="007B0904">
        <w:rPr>
          <w:color w:val="000000"/>
          <w:sz w:val="22"/>
        </w:rPr>
        <w:t>icture</w:t>
      </w:r>
      <w:r w:rsidR="00D92FA8">
        <w:rPr>
          <w:color w:val="000000"/>
          <w:sz w:val="22"/>
        </w:rPr>
        <w:t xml:space="preserve"> </w:t>
      </w:r>
      <w:r w:rsidR="007B0904">
        <w:rPr>
          <w:color w:val="000000"/>
          <w:sz w:val="22"/>
        </w:rPr>
        <w:t>of the District’s financial position and insight into the results of its operations.  These notes comply with the standardized reporting requirements for districts by TCEQ and are in conformity with GAAP.</w:t>
      </w:r>
    </w:p>
    <w:p w:rsidR="007B0904" w:rsidRDefault="007B0904" w:rsidP="0050307D">
      <w:pPr>
        <w:widowControl w:val="0"/>
        <w:jc w:val="both"/>
        <w:rPr>
          <w:color w:val="000000"/>
          <w:sz w:val="22"/>
        </w:rPr>
      </w:pPr>
    </w:p>
    <w:p w:rsidR="006036EE" w:rsidRDefault="006036EE" w:rsidP="0050307D">
      <w:pPr>
        <w:widowControl w:val="0"/>
        <w:jc w:val="both"/>
        <w:rPr>
          <w:b/>
          <w:color w:val="000000"/>
          <w:sz w:val="22"/>
        </w:rPr>
      </w:pPr>
      <w:r>
        <w:rPr>
          <w:b/>
          <w:color w:val="000000"/>
          <w:sz w:val="22"/>
        </w:rPr>
        <w:t>Statement of Net Assets</w:t>
      </w:r>
    </w:p>
    <w:p w:rsidR="006036EE" w:rsidRDefault="006036EE" w:rsidP="0050307D">
      <w:pPr>
        <w:widowControl w:val="0"/>
        <w:jc w:val="both"/>
        <w:rPr>
          <w:color w:val="000000"/>
          <w:sz w:val="22"/>
        </w:rPr>
      </w:pPr>
      <w:r>
        <w:rPr>
          <w:color w:val="000000"/>
          <w:sz w:val="22"/>
        </w:rPr>
        <w:t xml:space="preserve">The statement of net assets for a district is similar to the balance sheet presented as a basic financial statement for private-sector companies.  The statements of net assets include all of the district’s assets and liabilities.  A major function of the statement of </w:t>
      </w:r>
      <w:r w:rsidR="000F4114">
        <w:rPr>
          <w:color w:val="000000"/>
          <w:sz w:val="22"/>
        </w:rPr>
        <w:t>n</w:t>
      </w:r>
      <w:r>
        <w:rPr>
          <w:color w:val="000000"/>
          <w:sz w:val="22"/>
        </w:rPr>
        <w:t>et assets is to measure the ability of a District to meet its current and long-term obligations.  The biggest difference between the statement of net assets and the private-sector balance sheet is in the reporting of the difference between total assets and total liabilities. In the balance sheet of a private-sector business, the difference between the total assets and total liabilities is a measure of the value of the business that the owners would realize if they sell their share of the business.</w:t>
      </w:r>
    </w:p>
    <w:p w:rsidR="006036EE" w:rsidRDefault="006036EE" w:rsidP="0050307D">
      <w:pPr>
        <w:widowControl w:val="0"/>
        <w:jc w:val="both"/>
        <w:rPr>
          <w:color w:val="000000"/>
          <w:sz w:val="22"/>
        </w:rPr>
      </w:pPr>
    </w:p>
    <w:p w:rsidR="006036EE" w:rsidRDefault="006036EE" w:rsidP="0050307D">
      <w:pPr>
        <w:widowControl w:val="0"/>
        <w:jc w:val="both"/>
        <w:rPr>
          <w:color w:val="000000"/>
          <w:sz w:val="22"/>
        </w:rPr>
      </w:pPr>
      <w:r>
        <w:rPr>
          <w:color w:val="000000"/>
          <w:sz w:val="22"/>
        </w:rPr>
        <w:t xml:space="preserve">Instead of measuring the “owners’ equity,” state and local governments report </w:t>
      </w:r>
      <w:r w:rsidR="00DD58CC">
        <w:rPr>
          <w:color w:val="000000"/>
          <w:sz w:val="22"/>
        </w:rPr>
        <w:t>t</w:t>
      </w:r>
      <w:r>
        <w:rPr>
          <w:color w:val="000000"/>
          <w:sz w:val="22"/>
        </w:rPr>
        <w:t>he net value of “net assets” in these major categories:</w:t>
      </w:r>
    </w:p>
    <w:p w:rsidR="006036EE" w:rsidRDefault="006036EE" w:rsidP="0050307D">
      <w:pPr>
        <w:widowControl w:val="0"/>
        <w:jc w:val="both"/>
        <w:rPr>
          <w:color w:val="000000"/>
          <w:sz w:val="22"/>
        </w:rPr>
      </w:pPr>
    </w:p>
    <w:p w:rsidR="006036EE" w:rsidRPr="008C32D1" w:rsidRDefault="006036EE" w:rsidP="000B476F">
      <w:pPr>
        <w:pStyle w:val="ListParagraph"/>
        <w:widowControl w:val="0"/>
        <w:numPr>
          <w:ilvl w:val="0"/>
          <w:numId w:val="24"/>
        </w:numPr>
        <w:ind w:firstLine="360"/>
        <w:jc w:val="both"/>
        <w:rPr>
          <w:color w:val="000000"/>
          <w:sz w:val="22"/>
        </w:rPr>
      </w:pPr>
      <w:r w:rsidRPr="008C32D1">
        <w:rPr>
          <w:color w:val="000000"/>
          <w:sz w:val="22"/>
        </w:rPr>
        <w:t>Restricted</w:t>
      </w:r>
    </w:p>
    <w:p w:rsidR="006036EE" w:rsidRPr="008C32D1" w:rsidRDefault="008C32D1" w:rsidP="000B476F">
      <w:pPr>
        <w:pStyle w:val="ListParagraph"/>
        <w:widowControl w:val="0"/>
        <w:numPr>
          <w:ilvl w:val="0"/>
          <w:numId w:val="24"/>
        </w:numPr>
        <w:ind w:firstLine="360"/>
        <w:jc w:val="both"/>
        <w:rPr>
          <w:color w:val="000000"/>
          <w:sz w:val="22"/>
        </w:rPr>
      </w:pPr>
      <w:r w:rsidRPr="008C32D1">
        <w:rPr>
          <w:color w:val="000000"/>
          <w:sz w:val="22"/>
        </w:rPr>
        <w:t>Temporarily Restricted</w:t>
      </w:r>
    </w:p>
    <w:p w:rsidR="008C32D1" w:rsidRDefault="008C32D1" w:rsidP="000B476F">
      <w:pPr>
        <w:pStyle w:val="ListParagraph"/>
        <w:widowControl w:val="0"/>
        <w:numPr>
          <w:ilvl w:val="0"/>
          <w:numId w:val="24"/>
        </w:numPr>
        <w:ind w:firstLine="360"/>
        <w:jc w:val="both"/>
        <w:rPr>
          <w:color w:val="000000"/>
          <w:sz w:val="22"/>
        </w:rPr>
      </w:pPr>
      <w:r w:rsidRPr="008C32D1">
        <w:rPr>
          <w:color w:val="000000"/>
          <w:sz w:val="22"/>
        </w:rPr>
        <w:t>Unrestricted</w:t>
      </w:r>
    </w:p>
    <w:p w:rsidR="000F4114" w:rsidRPr="008C32D1" w:rsidRDefault="000F4114" w:rsidP="000B476F">
      <w:pPr>
        <w:pStyle w:val="ListParagraph"/>
        <w:widowControl w:val="0"/>
        <w:numPr>
          <w:ilvl w:val="0"/>
          <w:numId w:val="24"/>
        </w:numPr>
        <w:ind w:firstLine="360"/>
        <w:jc w:val="both"/>
        <w:rPr>
          <w:color w:val="000000"/>
          <w:sz w:val="22"/>
        </w:rPr>
      </w:pPr>
      <w:r>
        <w:rPr>
          <w:color w:val="000000"/>
          <w:sz w:val="22"/>
        </w:rPr>
        <w:t>Invested in Capital Assets, Net of Related Debt</w:t>
      </w:r>
    </w:p>
    <w:p w:rsidR="006036EE" w:rsidRDefault="006036EE" w:rsidP="0050307D">
      <w:pPr>
        <w:widowControl w:val="0"/>
        <w:jc w:val="both"/>
        <w:rPr>
          <w:b/>
          <w:color w:val="000000"/>
          <w:sz w:val="22"/>
        </w:rPr>
      </w:pPr>
    </w:p>
    <w:p w:rsidR="007B0904" w:rsidRPr="007B0904" w:rsidRDefault="006036EE" w:rsidP="0050307D">
      <w:pPr>
        <w:widowControl w:val="0"/>
        <w:jc w:val="both"/>
        <w:rPr>
          <w:b/>
          <w:color w:val="000000"/>
          <w:sz w:val="22"/>
        </w:rPr>
      </w:pPr>
      <w:r>
        <w:rPr>
          <w:b/>
          <w:color w:val="000000"/>
          <w:sz w:val="22"/>
        </w:rPr>
        <w:t xml:space="preserve">Required Supplementary </w:t>
      </w:r>
      <w:r w:rsidR="007B0904" w:rsidRPr="007B0904">
        <w:rPr>
          <w:b/>
          <w:color w:val="000000"/>
          <w:sz w:val="22"/>
        </w:rPr>
        <w:t>Information</w:t>
      </w:r>
    </w:p>
    <w:p w:rsidR="007B0904" w:rsidRDefault="007B0904" w:rsidP="0050307D">
      <w:pPr>
        <w:widowControl w:val="0"/>
        <w:jc w:val="both"/>
        <w:rPr>
          <w:color w:val="000000"/>
          <w:sz w:val="22"/>
        </w:rPr>
      </w:pPr>
      <w:r>
        <w:rPr>
          <w:color w:val="000000"/>
          <w:sz w:val="22"/>
        </w:rPr>
        <w:t xml:space="preserve">In addition to the basic financial statements and accompanying notes, this section also presents certain required supplemental information by TCEQ </w:t>
      </w:r>
      <w:r w:rsidR="000F4114">
        <w:rPr>
          <w:color w:val="000000"/>
          <w:sz w:val="22"/>
        </w:rPr>
        <w:t xml:space="preserve">in the Texas Supplemental Schedule section </w:t>
      </w:r>
      <w:r>
        <w:rPr>
          <w:color w:val="000000"/>
          <w:sz w:val="22"/>
        </w:rPr>
        <w:t>which may be beneficial to the reader.</w:t>
      </w:r>
    </w:p>
    <w:p w:rsidR="007B0904" w:rsidRDefault="007B0904" w:rsidP="0050307D">
      <w:pPr>
        <w:widowControl w:val="0"/>
        <w:jc w:val="both"/>
        <w:rPr>
          <w:color w:val="000000"/>
          <w:sz w:val="22"/>
        </w:rPr>
      </w:pPr>
    </w:p>
    <w:p w:rsidR="007B0904" w:rsidRPr="008C32D1" w:rsidRDefault="007B0904" w:rsidP="0050307D">
      <w:pPr>
        <w:widowControl w:val="0"/>
        <w:jc w:val="both"/>
        <w:rPr>
          <w:b/>
          <w:color w:val="000000"/>
          <w:sz w:val="22"/>
        </w:rPr>
      </w:pPr>
      <w:r w:rsidRPr="008C32D1">
        <w:rPr>
          <w:b/>
          <w:color w:val="000000"/>
          <w:sz w:val="22"/>
        </w:rPr>
        <w:t>FINANCIAL ANALYSIS</w:t>
      </w:r>
    </w:p>
    <w:p w:rsidR="007B0904" w:rsidRDefault="007B0904" w:rsidP="0050307D">
      <w:pPr>
        <w:widowControl w:val="0"/>
        <w:jc w:val="both"/>
        <w:rPr>
          <w:color w:val="000000"/>
          <w:sz w:val="22"/>
        </w:rPr>
      </w:pPr>
    </w:p>
    <w:p w:rsidR="00B130D9" w:rsidRDefault="005106BF" w:rsidP="0050307D">
      <w:pPr>
        <w:widowControl w:val="0"/>
        <w:jc w:val="both"/>
        <w:rPr>
          <w:color w:val="000000"/>
          <w:sz w:val="22"/>
        </w:rPr>
      </w:pPr>
      <w:r>
        <w:rPr>
          <w:color w:val="000000"/>
          <w:sz w:val="22"/>
        </w:rPr>
        <w:t xml:space="preserve">The following condensed </w:t>
      </w:r>
      <w:r w:rsidR="003427ED">
        <w:rPr>
          <w:color w:val="000000"/>
          <w:sz w:val="22"/>
        </w:rPr>
        <w:t>Statement</w:t>
      </w:r>
      <w:r>
        <w:rPr>
          <w:color w:val="000000"/>
          <w:sz w:val="22"/>
        </w:rPr>
        <w:t xml:space="preserve"> of </w:t>
      </w:r>
      <w:r w:rsidR="00F75181">
        <w:rPr>
          <w:color w:val="000000"/>
          <w:sz w:val="22"/>
        </w:rPr>
        <w:t>Net Assets</w:t>
      </w:r>
      <w:r>
        <w:rPr>
          <w:color w:val="000000"/>
          <w:sz w:val="22"/>
        </w:rPr>
        <w:t xml:space="preserve"> and </w:t>
      </w:r>
      <w:r w:rsidR="003427ED">
        <w:rPr>
          <w:color w:val="000000"/>
          <w:sz w:val="22"/>
        </w:rPr>
        <w:t>Statement</w:t>
      </w:r>
      <w:r>
        <w:rPr>
          <w:color w:val="000000"/>
          <w:sz w:val="22"/>
        </w:rPr>
        <w:t xml:space="preserve"> of </w:t>
      </w:r>
      <w:r w:rsidR="00214E33">
        <w:rPr>
          <w:color w:val="000000"/>
          <w:sz w:val="22"/>
        </w:rPr>
        <w:t xml:space="preserve">Revenues, Expenses and </w:t>
      </w:r>
      <w:r>
        <w:rPr>
          <w:color w:val="000000"/>
          <w:sz w:val="22"/>
        </w:rPr>
        <w:t xml:space="preserve">Changes in Net Assets </w:t>
      </w:r>
      <w:r w:rsidR="00214E33">
        <w:rPr>
          <w:color w:val="000000"/>
          <w:sz w:val="22"/>
        </w:rPr>
        <w:t>show a two year operating comparison of</w:t>
      </w:r>
      <w:r>
        <w:rPr>
          <w:color w:val="000000"/>
          <w:sz w:val="22"/>
        </w:rPr>
        <w:t xml:space="preserve"> the District.</w:t>
      </w:r>
    </w:p>
    <w:p w:rsidR="00A374A2" w:rsidRDefault="00A374A2" w:rsidP="0050307D">
      <w:pPr>
        <w:widowControl w:val="0"/>
        <w:jc w:val="both"/>
        <w:rPr>
          <w:color w:val="000000"/>
          <w:sz w:val="22"/>
        </w:rPr>
      </w:pPr>
    </w:p>
    <w:p w:rsidR="00B130D9" w:rsidRDefault="009D0823" w:rsidP="0050307D">
      <w:pPr>
        <w:widowControl w:val="0"/>
        <w:jc w:val="center"/>
        <w:rPr>
          <w:color w:val="000000"/>
          <w:sz w:val="22"/>
        </w:rPr>
      </w:pPr>
      <w:r>
        <w:rPr>
          <w:color w:val="000000"/>
          <w:sz w:val="22"/>
        </w:rPr>
        <w:fldChar w:fldCharType="begin"/>
      </w:r>
      <w:r>
        <w:rPr>
          <w:color w:val="000000"/>
          <w:sz w:val="22"/>
        </w:rPr>
        <w:instrText xml:space="preserve"> LINK Excel.Sheet.12 "C:\\Users\\scook\\Desktop\\coline\\2014 COUNTY LINE WTB.xlsx!MDA GRAPHS!R23C1:R37C4" "" \a \p </w:instrText>
      </w:r>
      <w:r>
        <w:rPr>
          <w:color w:val="000000"/>
          <w:sz w:val="22"/>
        </w:rPr>
        <w:fldChar w:fldCharType="separate"/>
      </w:r>
      <w:r w:rsidR="00E94F1E">
        <w:rPr>
          <w:color w:val="000000"/>
          <w:sz w:val="22"/>
        </w:rPr>
        <w:object w:dxaOrig="5835" w:dyaOrig="4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203.25pt">
            <v:imagedata r:id="rId12" o:title=""/>
          </v:shape>
        </w:object>
      </w:r>
      <w:r>
        <w:rPr>
          <w:color w:val="000000"/>
          <w:sz w:val="22"/>
        </w:rPr>
        <w:fldChar w:fldCharType="end"/>
      </w:r>
    </w:p>
    <w:p w:rsidR="005106BF" w:rsidRDefault="005106BF" w:rsidP="0050307D">
      <w:pPr>
        <w:widowControl w:val="0"/>
        <w:jc w:val="both"/>
        <w:rPr>
          <w:color w:val="000000"/>
          <w:sz w:val="22"/>
        </w:rPr>
      </w:pPr>
    </w:p>
    <w:p w:rsidR="003E6160" w:rsidRDefault="003E6160" w:rsidP="0050307D">
      <w:pPr>
        <w:widowControl w:val="0"/>
        <w:rPr>
          <w:color w:val="000000"/>
          <w:sz w:val="22"/>
        </w:rPr>
      </w:pPr>
    </w:p>
    <w:p w:rsidR="00276E48" w:rsidRDefault="00F75181" w:rsidP="0050307D">
      <w:pPr>
        <w:widowControl w:val="0"/>
        <w:rPr>
          <w:color w:val="000000"/>
          <w:sz w:val="22"/>
        </w:rPr>
      </w:pPr>
      <w:r>
        <w:rPr>
          <w:color w:val="000000"/>
          <w:sz w:val="22"/>
        </w:rPr>
        <w:t>Changes in the District’s net assets can be determined by reviewing the following condensed Statement of Revenue, Expenses, and Net Assets for the two years ended December 31, 201</w:t>
      </w:r>
      <w:r w:rsidR="00886625">
        <w:rPr>
          <w:color w:val="000000"/>
          <w:sz w:val="22"/>
        </w:rPr>
        <w:t>4</w:t>
      </w:r>
      <w:r>
        <w:rPr>
          <w:color w:val="000000"/>
          <w:sz w:val="22"/>
        </w:rPr>
        <w:t xml:space="preserve"> and 201</w:t>
      </w:r>
      <w:r w:rsidR="00886625">
        <w:rPr>
          <w:color w:val="000000"/>
          <w:sz w:val="22"/>
        </w:rPr>
        <w:t>3</w:t>
      </w:r>
      <w:r>
        <w:rPr>
          <w:color w:val="000000"/>
          <w:sz w:val="22"/>
        </w:rPr>
        <w:t>.</w:t>
      </w:r>
    </w:p>
    <w:p w:rsidR="00F75181" w:rsidRDefault="00F75181" w:rsidP="0050307D">
      <w:pPr>
        <w:widowControl w:val="0"/>
        <w:rPr>
          <w:color w:val="000000"/>
          <w:sz w:val="22"/>
        </w:rPr>
      </w:pPr>
    </w:p>
    <w:p w:rsidR="008C32D1" w:rsidRDefault="008C32D1" w:rsidP="0050307D">
      <w:pPr>
        <w:widowControl w:val="0"/>
        <w:rPr>
          <w:color w:val="000000"/>
          <w:sz w:val="22"/>
        </w:rPr>
      </w:pPr>
    </w:p>
    <w:p w:rsidR="00B130D9" w:rsidRDefault="00B130D9" w:rsidP="00B130D9">
      <w:pPr>
        <w:widowControl w:val="0"/>
        <w:ind w:left="-720"/>
        <w:jc w:val="center"/>
        <w:rPr>
          <w:color w:val="000000"/>
          <w:sz w:val="22"/>
        </w:rPr>
      </w:pPr>
    </w:p>
    <w:p w:rsidR="00B130D9" w:rsidRDefault="009D0823" w:rsidP="00F70726">
      <w:pPr>
        <w:widowControl w:val="0"/>
        <w:ind w:left="-720"/>
        <w:jc w:val="center"/>
        <w:rPr>
          <w:color w:val="000000"/>
          <w:sz w:val="22"/>
        </w:rPr>
      </w:pPr>
      <w:r>
        <w:rPr>
          <w:color w:val="000000"/>
          <w:sz w:val="22"/>
        </w:rPr>
        <w:fldChar w:fldCharType="begin"/>
      </w:r>
      <w:r>
        <w:rPr>
          <w:color w:val="000000"/>
          <w:sz w:val="22"/>
        </w:rPr>
        <w:instrText xml:space="preserve"> LINK Excel.Sheet.12 "C:\\Users\\scook\\Desktop\\coline\\2014 COUNTY LINE WTB.xlsx!MDA GRAPHS!R38C1:R55C4" "" \a \p </w:instrText>
      </w:r>
      <w:r>
        <w:rPr>
          <w:color w:val="000000"/>
          <w:sz w:val="22"/>
        </w:rPr>
        <w:fldChar w:fldCharType="separate"/>
      </w:r>
      <w:r w:rsidR="00E94F1E">
        <w:rPr>
          <w:color w:val="000000"/>
          <w:sz w:val="22"/>
        </w:rPr>
        <w:object w:dxaOrig="5835" w:dyaOrig="4380">
          <v:shape id="_x0000_i1026" type="#_x0000_t75" style="width:291.75pt;height:219pt">
            <v:imagedata r:id="rId13" o:title=""/>
          </v:shape>
        </w:object>
      </w:r>
      <w:r>
        <w:rPr>
          <w:color w:val="000000"/>
          <w:sz w:val="22"/>
        </w:rPr>
        <w:fldChar w:fldCharType="end"/>
      </w:r>
    </w:p>
    <w:p w:rsidR="00B130D9" w:rsidRDefault="00B130D9" w:rsidP="000B476F">
      <w:pPr>
        <w:widowControl w:val="0"/>
        <w:jc w:val="both"/>
        <w:rPr>
          <w:color w:val="000000"/>
          <w:sz w:val="22"/>
        </w:rPr>
      </w:pPr>
    </w:p>
    <w:p w:rsidR="00D42D58" w:rsidRPr="005A0F1D" w:rsidRDefault="00D42D58" w:rsidP="000B476F">
      <w:pPr>
        <w:widowControl w:val="0"/>
        <w:jc w:val="both"/>
        <w:rPr>
          <w:color w:val="000000"/>
          <w:sz w:val="22"/>
        </w:rPr>
      </w:pPr>
      <w:r w:rsidRPr="005A0F1D">
        <w:rPr>
          <w:color w:val="000000"/>
          <w:sz w:val="22"/>
        </w:rPr>
        <w:t xml:space="preserve">Revenues by source in fiscal year </w:t>
      </w:r>
      <w:r w:rsidR="005A390B" w:rsidRPr="005A0F1D">
        <w:rPr>
          <w:color w:val="000000"/>
          <w:sz w:val="22"/>
        </w:rPr>
        <w:t>201</w:t>
      </w:r>
      <w:r w:rsidR="00886625" w:rsidRPr="005A0F1D">
        <w:rPr>
          <w:color w:val="000000"/>
          <w:sz w:val="22"/>
        </w:rPr>
        <w:t>4</w:t>
      </w:r>
      <w:r w:rsidR="00EB2EDD" w:rsidRPr="005A0F1D">
        <w:rPr>
          <w:color w:val="000000"/>
          <w:sz w:val="22"/>
        </w:rPr>
        <w:t xml:space="preserve"> consisted of </w:t>
      </w:r>
      <w:r w:rsidR="005A0F1D" w:rsidRPr="005A0F1D">
        <w:rPr>
          <w:color w:val="000000"/>
          <w:sz w:val="22"/>
        </w:rPr>
        <w:t>64</w:t>
      </w:r>
      <w:r w:rsidR="00D41653" w:rsidRPr="005A0F1D">
        <w:rPr>
          <w:color w:val="000000"/>
          <w:sz w:val="22"/>
        </w:rPr>
        <w:t xml:space="preserve">% of water revenues, </w:t>
      </w:r>
      <w:r w:rsidR="005A0F1D" w:rsidRPr="005A0F1D">
        <w:rPr>
          <w:color w:val="000000"/>
          <w:sz w:val="22"/>
        </w:rPr>
        <w:t>30</w:t>
      </w:r>
      <w:r w:rsidR="00D41653" w:rsidRPr="005A0F1D">
        <w:rPr>
          <w:color w:val="000000"/>
          <w:sz w:val="22"/>
        </w:rPr>
        <w:t>% of new account fees</w:t>
      </w:r>
      <w:r w:rsidR="00BB4F0D" w:rsidRPr="005A0F1D">
        <w:rPr>
          <w:color w:val="000000"/>
          <w:sz w:val="22"/>
        </w:rPr>
        <w:t>.</w:t>
      </w:r>
      <w:r w:rsidRPr="005A0F1D">
        <w:rPr>
          <w:color w:val="000000"/>
          <w:sz w:val="22"/>
        </w:rPr>
        <w:t xml:space="preserve">  </w:t>
      </w:r>
    </w:p>
    <w:p w:rsidR="00D42D58" w:rsidRPr="005A0F1D" w:rsidRDefault="00D42D58" w:rsidP="000B476F">
      <w:pPr>
        <w:widowControl w:val="0"/>
        <w:jc w:val="both"/>
        <w:rPr>
          <w:color w:val="000000"/>
          <w:sz w:val="22"/>
        </w:rPr>
      </w:pPr>
    </w:p>
    <w:p w:rsidR="009177B4" w:rsidRPr="005A0F1D" w:rsidRDefault="00F70726" w:rsidP="000B476F">
      <w:pPr>
        <w:pStyle w:val="BodyText"/>
        <w:jc w:val="both"/>
        <w:rPr>
          <w:b/>
        </w:rPr>
      </w:pPr>
      <w:r w:rsidRPr="005A0F1D">
        <w:rPr>
          <w:b/>
        </w:rPr>
        <w:t>Capital Assets and Debt</w:t>
      </w:r>
    </w:p>
    <w:p w:rsidR="00F70726" w:rsidRDefault="00F70726" w:rsidP="000B476F">
      <w:pPr>
        <w:pStyle w:val="BodyText"/>
        <w:jc w:val="both"/>
      </w:pPr>
      <w:r w:rsidRPr="005A0F1D">
        <w:t>At December 31, 201</w:t>
      </w:r>
      <w:r w:rsidR="00F464ED">
        <w:t>5</w:t>
      </w:r>
      <w:r w:rsidRPr="005A0F1D">
        <w:t>, the District had $</w:t>
      </w:r>
      <w:r w:rsidR="005A0F1D" w:rsidRPr="005A0F1D">
        <w:t xml:space="preserve">7,637,782 </w:t>
      </w:r>
      <w:r w:rsidRPr="005A0F1D">
        <w:t xml:space="preserve">in </w:t>
      </w:r>
      <w:r w:rsidR="005A0F1D" w:rsidRPr="005A0F1D">
        <w:t>total</w:t>
      </w:r>
      <w:r w:rsidRPr="005A0F1D">
        <w:t xml:space="preserve"> capital assets.  </w:t>
      </w:r>
      <w:r w:rsidR="00B72427" w:rsidRPr="005A0F1D">
        <w:t xml:space="preserve">Additional information on the District’s capital assets can be found in Note </w:t>
      </w:r>
      <w:r w:rsidR="009E76E8" w:rsidRPr="005A0F1D">
        <w:t>5</w:t>
      </w:r>
      <w:r w:rsidR="00B72427" w:rsidRPr="005A0F1D">
        <w:t xml:space="preserve">.  </w:t>
      </w:r>
      <w:r w:rsidRPr="005A0F1D">
        <w:t xml:space="preserve">At the same time the District had outstanding debt of </w:t>
      </w:r>
      <w:r w:rsidRPr="00D92FA8">
        <w:t>$</w:t>
      </w:r>
      <w:r w:rsidR="005A0F1D" w:rsidRPr="00D92FA8">
        <w:t>4,</w:t>
      </w:r>
      <w:r w:rsidR="00D92FA8" w:rsidRPr="00D92FA8">
        <w:t>265,319</w:t>
      </w:r>
      <w:r w:rsidRPr="00D92FA8">
        <w:t>.  Of this amount, $</w:t>
      </w:r>
      <w:r w:rsidR="005A0F1D" w:rsidRPr="00D92FA8">
        <w:t>213,351</w:t>
      </w:r>
      <w:r w:rsidRPr="00D92FA8">
        <w:t xml:space="preserve"> is considered to be current.</w:t>
      </w:r>
      <w:r w:rsidR="00B72427" w:rsidRPr="00D92FA8">
        <w:t xml:space="preserve">  Additional information on the</w:t>
      </w:r>
      <w:r w:rsidR="00B72427" w:rsidRPr="005A0F1D">
        <w:t xml:space="preserve"> District’s outstanding debt may be found in Note </w:t>
      </w:r>
      <w:r w:rsidR="009E76E8" w:rsidRPr="005A0F1D">
        <w:t>6</w:t>
      </w:r>
      <w:r w:rsidR="00B72427" w:rsidRPr="005A0F1D">
        <w:t>.</w:t>
      </w:r>
    </w:p>
    <w:p w:rsidR="00F70726" w:rsidRDefault="00F70726" w:rsidP="000B476F">
      <w:pPr>
        <w:pStyle w:val="BodyText"/>
        <w:jc w:val="both"/>
      </w:pPr>
    </w:p>
    <w:p w:rsidR="00DD58CC" w:rsidRDefault="00DD58CC" w:rsidP="000B476F">
      <w:pPr>
        <w:pStyle w:val="BodyText"/>
        <w:jc w:val="both"/>
      </w:pPr>
    </w:p>
    <w:p w:rsidR="00DD58CC" w:rsidRDefault="00DD58CC" w:rsidP="000B476F">
      <w:pPr>
        <w:pStyle w:val="BodyText"/>
        <w:jc w:val="both"/>
      </w:pPr>
    </w:p>
    <w:p w:rsidR="00F70726" w:rsidRDefault="00F70726" w:rsidP="000B476F">
      <w:pPr>
        <w:pStyle w:val="BodyText"/>
        <w:jc w:val="both"/>
        <w:rPr>
          <w:b/>
        </w:rPr>
      </w:pPr>
      <w:r w:rsidRPr="00F70726">
        <w:rPr>
          <w:b/>
        </w:rPr>
        <w:t>ECONOMIC FACTORS AND NEXT YEAR’S BUDGET</w:t>
      </w:r>
    </w:p>
    <w:p w:rsidR="00BA7A05" w:rsidRDefault="00BA7A05" w:rsidP="000B476F">
      <w:pPr>
        <w:pStyle w:val="BodyText"/>
        <w:jc w:val="both"/>
      </w:pPr>
    </w:p>
    <w:p w:rsidR="00F70726" w:rsidRPr="00F70726" w:rsidRDefault="00F70726" w:rsidP="000B476F">
      <w:pPr>
        <w:pStyle w:val="BodyText"/>
        <w:jc w:val="both"/>
      </w:pPr>
      <w:r>
        <w:t>There are currently no known or anticipated economic factors affecting next year’s budget.  No significant changes to the District’s budget for 2</w:t>
      </w:r>
      <w:r w:rsidR="000F4114">
        <w:t>0</w:t>
      </w:r>
      <w:r>
        <w:t>1</w:t>
      </w:r>
      <w:r w:rsidR="00F464ED">
        <w:t>6</w:t>
      </w:r>
      <w:r>
        <w:t xml:space="preserve"> are anticipated.</w:t>
      </w:r>
    </w:p>
    <w:p w:rsidR="00F70726" w:rsidRDefault="00F70726" w:rsidP="000B476F">
      <w:pPr>
        <w:pStyle w:val="BodyText"/>
        <w:jc w:val="both"/>
      </w:pPr>
    </w:p>
    <w:p w:rsidR="00F70726" w:rsidRDefault="00F70726" w:rsidP="000B476F">
      <w:pPr>
        <w:pStyle w:val="BodyText"/>
        <w:jc w:val="both"/>
      </w:pPr>
    </w:p>
    <w:p w:rsidR="00F70726" w:rsidRPr="000F4114" w:rsidRDefault="00F70726" w:rsidP="000B476F">
      <w:pPr>
        <w:pStyle w:val="BodyText"/>
        <w:jc w:val="both"/>
        <w:rPr>
          <w:b/>
        </w:rPr>
      </w:pPr>
      <w:r w:rsidRPr="000F4114">
        <w:rPr>
          <w:b/>
        </w:rPr>
        <w:t>CONTACTING THE DISCTRICT’S MANAGEMENT</w:t>
      </w:r>
    </w:p>
    <w:p w:rsidR="00F70726" w:rsidRDefault="00F70726" w:rsidP="000B476F">
      <w:pPr>
        <w:pStyle w:val="BodyText"/>
        <w:jc w:val="both"/>
      </w:pPr>
      <w:r>
        <w:t xml:space="preserve">This report is designed to provide our customers and </w:t>
      </w:r>
      <w:r w:rsidR="00B72427">
        <w:t>creditors</w:t>
      </w:r>
      <w:r>
        <w:t xml:space="preserve"> with a gen</w:t>
      </w:r>
      <w:r w:rsidR="00B72427">
        <w:t>e</w:t>
      </w:r>
      <w:r>
        <w:t xml:space="preserve">ral overview of the district’s finances and to show the district’s accountability for the funds it receives.  Questions and requests may be made by </w:t>
      </w:r>
      <w:r w:rsidR="00B72427">
        <w:t>contacting</w:t>
      </w:r>
      <w:r>
        <w:t xml:space="preserve"> the District’s office at 131 </w:t>
      </w:r>
      <w:r w:rsidR="00B72427">
        <w:t>So</w:t>
      </w:r>
      <w:r w:rsidR="000F4114">
        <w:t>.</w:t>
      </w:r>
      <w:r w:rsidR="00B72427">
        <w:t xml:space="preserve"> Camino Real, Uhland, Texas</w:t>
      </w:r>
      <w:r w:rsidR="00886625">
        <w:t>,</w:t>
      </w:r>
      <w:r w:rsidR="00B72427">
        <w:t xml:space="preserve"> 78640.  (512-398-4748)</w:t>
      </w:r>
    </w:p>
    <w:p w:rsidR="00F70726" w:rsidRDefault="00F70726" w:rsidP="009177B4">
      <w:pPr>
        <w:pStyle w:val="BodyText"/>
        <w:ind w:left="-720"/>
        <w:jc w:val="both"/>
      </w:pPr>
    </w:p>
    <w:p w:rsidR="009177B4" w:rsidRDefault="009177B4" w:rsidP="001F52DF">
      <w:pPr>
        <w:pStyle w:val="BodyText"/>
        <w:ind w:left="-720"/>
        <w:jc w:val="center"/>
        <w:rPr>
          <w:b/>
          <w:bCs/>
          <w:sz w:val="40"/>
          <w:szCs w:val="40"/>
          <w:u w:val="single"/>
        </w:rPr>
      </w:pPr>
    </w:p>
    <w:p w:rsidR="00A33864" w:rsidRDefault="00A33864" w:rsidP="001F52DF">
      <w:pPr>
        <w:pStyle w:val="BodyText"/>
        <w:ind w:left="-720"/>
        <w:jc w:val="center"/>
        <w:rPr>
          <w:b/>
          <w:bCs/>
          <w:sz w:val="40"/>
          <w:szCs w:val="40"/>
          <w:u w:val="single"/>
        </w:rPr>
      </w:pPr>
    </w:p>
    <w:p w:rsidR="00214E33" w:rsidRDefault="00214E33">
      <w:pPr>
        <w:spacing w:after="200" w:line="276" w:lineRule="auto"/>
        <w:rPr>
          <w:b/>
          <w:bCs/>
          <w:sz w:val="40"/>
          <w:szCs w:val="40"/>
          <w:u w:val="single"/>
        </w:rPr>
        <w:sectPr w:rsidR="00214E33" w:rsidSect="00F4250B">
          <w:headerReference w:type="default" r:id="rId14"/>
          <w:footerReference w:type="default" r:id="rId15"/>
          <w:pgSz w:w="12240" w:h="15840" w:code="1"/>
          <w:pgMar w:top="720" w:right="1440" w:bottom="720" w:left="1440" w:header="720" w:footer="720" w:gutter="0"/>
          <w:cols w:space="720"/>
          <w:docGrid w:linePitch="360"/>
        </w:sectPr>
      </w:pPr>
    </w:p>
    <w:p w:rsidR="00E0685D" w:rsidRDefault="000D294B" w:rsidP="00E0685D">
      <w:pPr>
        <w:widowControl w:val="0"/>
      </w:pPr>
      <w:r>
        <w:rPr>
          <w:noProof/>
        </w:rPr>
        <mc:AlternateContent>
          <mc:Choice Requires="wps">
            <w:drawing>
              <wp:anchor distT="0" distB="0" distL="114300" distR="114300" simplePos="0" relativeHeight="251695104" behindDoc="0" locked="0" layoutInCell="1" allowOverlap="1" wp14:anchorId="0A316FEF" wp14:editId="259FD7D4">
                <wp:simplePos x="0" y="0"/>
                <wp:positionH relativeFrom="column">
                  <wp:posOffset>3067050</wp:posOffset>
                </wp:positionH>
                <wp:positionV relativeFrom="paragraph">
                  <wp:posOffset>482600</wp:posOffset>
                </wp:positionV>
                <wp:extent cx="2822575" cy="466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552" w:rsidRPr="00B80AFA" w:rsidRDefault="008F2552" w:rsidP="00E0685D">
                            <w:pPr>
                              <w:pStyle w:val="Header"/>
                              <w:jc w:val="center"/>
                              <w:rPr>
                                <w:rFonts w:ascii="Papyrus" w:hAnsi="Papyrus" w:cs="Papyrus"/>
                                <w:b/>
                                <w:bCs/>
                                <w:i/>
                                <w:iCs/>
                                <w:noProof/>
                                <w:sz w:val="18"/>
                                <w:szCs w:val="18"/>
                              </w:rPr>
                            </w:pPr>
                          </w:p>
                          <w:p w:rsidR="008F2552" w:rsidRPr="00D92FA8" w:rsidRDefault="008F2552" w:rsidP="00D92FA8">
                            <w:pPr>
                              <w:jc w:val="right"/>
                              <w:rPr>
                                <w:b/>
                                <w:i/>
                                <w:color w:val="808080"/>
                              </w:rPr>
                            </w:pPr>
                            <w:r w:rsidRPr="00D92FA8">
                              <w:rPr>
                                <w:b/>
                                <w:i/>
                                <w:color w:val="808080"/>
                              </w:rPr>
                              <w:t>Serving the San Antonio + Austin Corridor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1.5pt;margin-top:38pt;width:222.25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k5hA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" stroked="f">
                <v:textbox>
                  <w:txbxContent>
                    <w:p w:rsidR="008F2552" w:rsidRPr="00B80AFA" w:rsidRDefault="008F2552" w:rsidP="00E0685D">
                      <w:pPr>
                        <w:pStyle w:val="Header"/>
                        <w:jc w:val="center"/>
                        <w:rPr>
                          <w:rFonts w:ascii="Papyrus" w:hAnsi="Papyrus" w:cs="Papyrus"/>
                          <w:b/>
                          <w:bCs/>
                          <w:i/>
                          <w:iCs/>
                          <w:noProof/>
                          <w:sz w:val="18"/>
                          <w:szCs w:val="18"/>
                        </w:rPr>
                      </w:pPr>
                    </w:p>
                    <w:p w:rsidR="008F2552" w:rsidRPr="00D92FA8" w:rsidRDefault="008F2552" w:rsidP="00D92FA8">
                      <w:pPr>
                        <w:jc w:val="right"/>
                        <w:rPr>
                          <w:b/>
                          <w:i/>
                          <w:color w:val="808080"/>
                        </w:rPr>
                      </w:pPr>
                      <w:r w:rsidRPr="00D92FA8">
                        <w:rPr>
                          <w:b/>
                          <w:i/>
                          <w:color w:val="808080"/>
                        </w:rPr>
                        <w:t>Serving the San Antonio + Austin Corridor</w:t>
                      </w:r>
                    </w:p>
                  </w:txbxContent>
                </v:textbox>
              </v:shape>
            </w:pict>
          </mc:Fallback>
        </mc:AlternateContent>
      </w:r>
      <w:r>
        <w:rPr>
          <w:noProof/>
        </w:rPr>
        <w:drawing>
          <wp:inline distT="0" distB="0" distL="0" distR="0" wp14:anchorId="41A3BE70" wp14:editId="41CDAB4D">
            <wp:extent cx="1685925" cy="10510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 Logo 2013.jpg"/>
                    <pic:cNvPicPr/>
                  </pic:nvPicPr>
                  <pic:blipFill>
                    <a:blip r:embed="rId9">
                      <a:extLst>
                        <a:ext uri="{28A0092B-C50C-407E-A947-70E740481C1C}">
                          <a14:useLocalDpi xmlns:a14="http://schemas.microsoft.com/office/drawing/2010/main" val="0"/>
                        </a:ext>
                      </a:extLst>
                    </a:blip>
                    <a:stretch>
                      <a:fillRect/>
                    </a:stretch>
                  </pic:blipFill>
                  <pic:spPr>
                    <a:xfrm>
                      <a:off x="0" y="0"/>
                      <a:ext cx="1688333" cy="1052588"/>
                    </a:xfrm>
                    <a:prstGeom prst="rect">
                      <a:avLst/>
                    </a:prstGeom>
                  </pic:spPr>
                </pic:pic>
              </a:graphicData>
            </a:graphic>
          </wp:inline>
        </w:drawing>
      </w:r>
    </w:p>
    <w:p w:rsidR="00E0685D" w:rsidRDefault="00E0685D" w:rsidP="00E0685D">
      <w:pPr>
        <w:pStyle w:val="TOC"/>
        <w:tabs>
          <w:tab w:val="right" w:pos="5760"/>
          <w:tab w:val="right" w:pos="8460"/>
        </w:tabs>
        <w:ind w:left="-720"/>
        <w:jc w:val="center"/>
      </w:pPr>
    </w:p>
    <w:p w:rsidR="00E0685D" w:rsidRDefault="00E0685D" w:rsidP="00E0685D">
      <w:pPr>
        <w:pStyle w:val="TOC"/>
        <w:tabs>
          <w:tab w:val="right" w:pos="5760"/>
          <w:tab w:val="right" w:pos="8460"/>
        </w:tabs>
        <w:ind w:left="-720"/>
        <w:jc w:val="center"/>
      </w:pPr>
    </w:p>
    <w:p w:rsidR="00E0685D" w:rsidRDefault="00E0685D" w:rsidP="00E0685D">
      <w:pPr>
        <w:pStyle w:val="TOC"/>
        <w:tabs>
          <w:tab w:val="right" w:pos="5760"/>
          <w:tab w:val="right" w:pos="8460"/>
        </w:tabs>
        <w:ind w:left="-720"/>
        <w:jc w:val="center"/>
      </w:pPr>
      <w:r>
        <w:t>Independent Auditor’s Report</w:t>
      </w:r>
    </w:p>
    <w:p w:rsidR="00E0685D" w:rsidRDefault="00E0685D" w:rsidP="00E0685D">
      <w:pPr>
        <w:ind w:left="-720"/>
        <w:jc w:val="center"/>
        <w:rPr>
          <w:sz w:val="22"/>
          <w:szCs w:val="22"/>
        </w:rPr>
      </w:pPr>
    </w:p>
    <w:p w:rsidR="00E0685D" w:rsidRPr="00D2328C" w:rsidRDefault="00E0685D" w:rsidP="00E0685D">
      <w:pPr>
        <w:rPr>
          <w:sz w:val="22"/>
          <w:szCs w:val="22"/>
        </w:rPr>
      </w:pPr>
      <w:r w:rsidRPr="00D2328C">
        <w:rPr>
          <w:sz w:val="22"/>
          <w:szCs w:val="22"/>
        </w:rPr>
        <w:t>Board of Directors</w:t>
      </w:r>
    </w:p>
    <w:p w:rsidR="00E0685D" w:rsidRPr="00D2328C" w:rsidRDefault="00E0685D" w:rsidP="00E0685D">
      <w:pPr>
        <w:rPr>
          <w:sz w:val="22"/>
          <w:szCs w:val="22"/>
        </w:rPr>
      </w:pPr>
      <w:r>
        <w:rPr>
          <w:sz w:val="22"/>
          <w:szCs w:val="22"/>
        </w:rPr>
        <w:t>County Line Special Utility District</w:t>
      </w:r>
    </w:p>
    <w:p w:rsidR="00E0685D" w:rsidRPr="00D2328C" w:rsidRDefault="0079467F" w:rsidP="00E0685D">
      <w:pPr>
        <w:rPr>
          <w:sz w:val="22"/>
          <w:szCs w:val="22"/>
        </w:rPr>
      </w:pPr>
      <w:r>
        <w:rPr>
          <w:sz w:val="22"/>
          <w:szCs w:val="22"/>
        </w:rPr>
        <w:t>Uhland</w:t>
      </w:r>
      <w:r w:rsidR="00E0685D" w:rsidRPr="00D2328C">
        <w:rPr>
          <w:sz w:val="22"/>
          <w:szCs w:val="22"/>
        </w:rPr>
        <w:t>, Texas</w:t>
      </w:r>
    </w:p>
    <w:p w:rsidR="00E0685D" w:rsidRPr="00D2328C" w:rsidRDefault="00E0685D" w:rsidP="00E0685D">
      <w:pPr>
        <w:ind w:left="-720"/>
        <w:rPr>
          <w:sz w:val="22"/>
          <w:szCs w:val="22"/>
        </w:rPr>
      </w:pPr>
      <w:r w:rsidRPr="00D2328C">
        <w:rPr>
          <w:sz w:val="22"/>
          <w:szCs w:val="22"/>
        </w:rPr>
        <w:t xml:space="preserve"> </w:t>
      </w:r>
    </w:p>
    <w:p w:rsidR="00E0685D" w:rsidRDefault="00623921" w:rsidP="00E0685D">
      <w:pPr>
        <w:jc w:val="both"/>
        <w:rPr>
          <w:sz w:val="22"/>
          <w:szCs w:val="22"/>
        </w:rPr>
      </w:pPr>
      <w:r w:rsidRPr="000D294B">
        <w:rPr>
          <w:sz w:val="22"/>
          <w:szCs w:val="22"/>
        </w:rPr>
        <w:t>I</w:t>
      </w:r>
      <w:r w:rsidR="00E0685D" w:rsidRPr="00333764">
        <w:rPr>
          <w:sz w:val="22"/>
          <w:szCs w:val="22"/>
        </w:rPr>
        <w:t xml:space="preserve"> have audited the accompanying financial statements </w:t>
      </w:r>
      <w:r w:rsidR="00305344">
        <w:rPr>
          <w:sz w:val="22"/>
          <w:szCs w:val="22"/>
        </w:rPr>
        <w:t xml:space="preserve">of the governmental activities and the business-type activities </w:t>
      </w:r>
      <w:r w:rsidR="00E0685D" w:rsidRPr="00333764">
        <w:rPr>
          <w:sz w:val="22"/>
          <w:szCs w:val="22"/>
        </w:rPr>
        <w:t>of the County Line Special Utility District (District) as of and for the year ended December 31, 201</w:t>
      </w:r>
      <w:r w:rsidR="00F464ED">
        <w:rPr>
          <w:sz w:val="22"/>
          <w:szCs w:val="22"/>
        </w:rPr>
        <w:t>5</w:t>
      </w:r>
      <w:r w:rsidR="00E0685D" w:rsidRPr="00333764">
        <w:rPr>
          <w:sz w:val="22"/>
          <w:szCs w:val="22"/>
        </w:rPr>
        <w:t xml:space="preserve">, </w:t>
      </w:r>
      <w:r w:rsidR="00305344">
        <w:rPr>
          <w:sz w:val="22"/>
          <w:szCs w:val="22"/>
        </w:rPr>
        <w:t xml:space="preserve">and the related notes to the financial statements, which collectively comprise the District’s basic financial statements as listed in the table of contents.  </w:t>
      </w:r>
    </w:p>
    <w:p w:rsidR="00305344" w:rsidRPr="00333764" w:rsidRDefault="00305344" w:rsidP="00E0685D">
      <w:pPr>
        <w:jc w:val="both"/>
        <w:rPr>
          <w:sz w:val="22"/>
          <w:szCs w:val="22"/>
        </w:rPr>
      </w:pPr>
    </w:p>
    <w:p w:rsidR="00E0685D" w:rsidRPr="00333764" w:rsidRDefault="00E0685D" w:rsidP="00E0685D">
      <w:pPr>
        <w:jc w:val="both"/>
        <w:rPr>
          <w:b/>
          <w:sz w:val="22"/>
          <w:szCs w:val="22"/>
        </w:rPr>
      </w:pPr>
      <w:r w:rsidRPr="00333764">
        <w:rPr>
          <w:b/>
          <w:sz w:val="22"/>
          <w:szCs w:val="22"/>
        </w:rPr>
        <w:t>Management’s Responsibility for the Financial Statements</w:t>
      </w:r>
    </w:p>
    <w:p w:rsidR="00E0685D" w:rsidRPr="00333764" w:rsidRDefault="00E0685D" w:rsidP="00E0685D">
      <w:pPr>
        <w:jc w:val="both"/>
        <w:rPr>
          <w:sz w:val="22"/>
          <w:szCs w:val="22"/>
        </w:rPr>
      </w:pPr>
      <w:r w:rsidRPr="00333764">
        <w:rPr>
          <w:sz w:val="22"/>
          <w:szCs w:val="22"/>
        </w:rPr>
        <w:t xml:space="preserve">Management is responsible for the preparation and fair presentation of these financial statements in </w:t>
      </w:r>
      <w:r w:rsidR="00305344">
        <w:rPr>
          <w:sz w:val="22"/>
          <w:szCs w:val="22"/>
        </w:rPr>
        <w:t>accordance</w:t>
      </w:r>
      <w:r w:rsidRPr="00333764">
        <w:rPr>
          <w:sz w:val="22"/>
          <w:szCs w:val="22"/>
        </w:rPr>
        <w:t xml:space="preserve"> with accounting principles generally accepted in the United States of America</w:t>
      </w:r>
      <w:r w:rsidR="00305344">
        <w:rPr>
          <w:sz w:val="22"/>
          <w:szCs w:val="22"/>
        </w:rPr>
        <w:t>;</w:t>
      </w:r>
      <w:r w:rsidRPr="00333764">
        <w:rPr>
          <w:sz w:val="22"/>
          <w:szCs w:val="22"/>
        </w:rPr>
        <w:t xml:space="preserve"> this includes the design, implementation, and maintenance of internal control relevant to the preparation and fair presentation of financial statements that are free from material misstatement, whether due to fraud or error.</w:t>
      </w:r>
    </w:p>
    <w:p w:rsidR="00E0685D" w:rsidRPr="00333764" w:rsidRDefault="00E0685D" w:rsidP="00E0685D">
      <w:pPr>
        <w:jc w:val="both"/>
        <w:rPr>
          <w:sz w:val="22"/>
          <w:szCs w:val="22"/>
        </w:rPr>
      </w:pPr>
    </w:p>
    <w:p w:rsidR="00E0685D" w:rsidRPr="00333764" w:rsidRDefault="00E0685D" w:rsidP="00E0685D">
      <w:pPr>
        <w:jc w:val="both"/>
        <w:rPr>
          <w:b/>
          <w:sz w:val="22"/>
          <w:szCs w:val="22"/>
        </w:rPr>
      </w:pPr>
      <w:r w:rsidRPr="00333764">
        <w:rPr>
          <w:b/>
          <w:sz w:val="22"/>
          <w:szCs w:val="22"/>
        </w:rPr>
        <w:t>Auditor’s Responsibility</w:t>
      </w:r>
    </w:p>
    <w:p w:rsidR="00E0685D" w:rsidRPr="00333764" w:rsidRDefault="00623921" w:rsidP="00E0685D">
      <w:pPr>
        <w:jc w:val="both"/>
        <w:rPr>
          <w:sz w:val="22"/>
          <w:szCs w:val="22"/>
        </w:rPr>
      </w:pPr>
      <w:r>
        <w:rPr>
          <w:sz w:val="22"/>
          <w:szCs w:val="22"/>
        </w:rPr>
        <w:t>My</w:t>
      </w:r>
      <w:r w:rsidR="00E0685D" w:rsidRPr="00333764">
        <w:rPr>
          <w:sz w:val="22"/>
          <w:szCs w:val="22"/>
        </w:rPr>
        <w:t xml:space="preserve"> responsibility is to express </w:t>
      </w:r>
      <w:r w:rsidR="00BA7A05">
        <w:rPr>
          <w:sz w:val="22"/>
          <w:szCs w:val="22"/>
        </w:rPr>
        <w:t xml:space="preserve">an </w:t>
      </w:r>
      <w:r w:rsidR="00E0685D" w:rsidRPr="00333764">
        <w:rPr>
          <w:sz w:val="22"/>
          <w:szCs w:val="22"/>
        </w:rPr>
        <w:t xml:space="preserve">opinion on these financial statements based on </w:t>
      </w:r>
      <w:r w:rsidR="00305344">
        <w:rPr>
          <w:sz w:val="22"/>
          <w:szCs w:val="22"/>
        </w:rPr>
        <w:t>my</w:t>
      </w:r>
      <w:r w:rsidR="00E0685D" w:rsidRPr="00333764">
        <w:rPr>
          <w:sz w:val="22"/>
          <w:szCs w:val="22"/>
        </w:rPr>
        <w:t xml:space="preserve"> audit.   </w:t>
      </w:r>
      <w:r w:rsidR="000F4114">
        <w:rPr>
          <w:sz w:val="22"/>
          <w:szCs w:val="22"/>
        </w:rPr>
        <w:t>I</w:t>
      </w:r>
      <w:r w:rsidR="00E0685D" w:rsidRPr="00333764">
        <w:rPr>
          <w:sz w:val="22"/>
          <w:szCs w:val="22"/>
        </w:rPr>
        <w:t xml:space="preserve"> conducted </w:t>
      </w:r>
      <w:r w:rsidR="000F4114">
        <w:rPr>
          <w:sz w:val="22"/>
          <w:szCs w:val="22"/>
        </w:rPr>
        <w:t>my</w:t>
      </w:r>
      <w:r w:rsidR="00E0685D" w:rsidRPr="00333764">
        <w:rPr>
          <w:sz w:val="22"/>
          <w:szCs w:val="22"/>
        </w:rPr>
        <w:t xml:space="preserve"> audit in accordance with auditing standards generally accepted in the United States of America, and the standards applicable to financial audits contained in </w:t>
      </w:r>
      <w:r w:rsidR="00E0685D" w:rsidRPr="00333764">
        <w:rPr>
          <w:i/>
          <w:sz w:val="22"/>
          <w:szCs w:val="22"/>
        </w:rPr>
        <w:t>Governmental Auditing Standards</w:t>
      </w:r>
      <w:r w:rsidR="00E0685D" w:rsidRPr="00333764">
        <w:rPr>
          <w:sz w:val="22"/>
          <w:szCs w:val="22"/>
        </w:rPr>
        <w:t xml:space="preserve">, issued by the Comptroller General of the United States.  Those standards require that </w:t>
      </w:r>
      <w:r w:rsidR="0084438E">
        <w:rPr>
          <w:sz w:val="22"/>
          <w:szCs w:val="22"/>
        </w:rPr>
        <w:t>I</w:t>
      </w:r>
      <w:r w:rsidR="00E0685D" w:rsidRPr="00333764">
        <w:rPr>
          <w:sz w:val="22"/>
          <w:szCs w:val="22"/>
        </w:rPr>
        <w:t xml:space="preserve"> plan and perform the audit to obtain reasonable assurance about whether the financial statements are free of material misstatement.  </w:t>
      </w:r>
    </w:p>
    <w:p w:rsidR="00E0685D" w:rsidRPr="00333764" w:rsidRDefault="00E0685D" w:rsidP="00E0685D">
      <w:pPr>
        <w:jc w:val="both"/>
        <w:rPr>
          <w:b/>
          <w:sz w:val="22"/>
          <w:szCs w:val="22"/>
        </w:rPr>
      </w:pPr>
    </w:p>
    <w:p w:rsidR="00E0685D" w:rsidRPr="00333764" w:rsidRDefault="00E0685D" w:rsidP="00E0685D">
      <w:pPr>
        <w:jc w:val="both"/>
        <w:rPr>
          <w:rFonts w:eastAsia="SimSun"/>
          <w:sz w:val="22"/>
          <w:szCs w:val="22"/>
          <w:shd w:val="clear" w:color="auto" w:fill="FFFFFF"/>
          <w:lang w:eastAsia="zh-CN"/>
        </w:rPr>
      </w:pPr>
      <w:r w:rsidRPr="00333764">
        <w:rPr>
          <w:rFonts w:eastAsia="SimSun"/>
          <w:sz w:val="22"/>
          <w:szCs w:val="22"/>
          <w:shd w:val="clear" w:color="auto" w:fill="FFFFFF"/>
          <w:lang w:eastAsia="zh-CN"/>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t>
      </w:r>
      <w:r w:rsidR="000F4114">
        <w:rPr>
          <w:rFonts w:eastAsia="SimSun"/>
          <w:sz w:val="22"/>
          <w:szCs w:val="22"/>
          <w:shd w:val="clear" w:color="auto" w:fill="FFFFFF"/>
          <w:lang w:eastAsia="zh-CN"/>
        </w:rPr>
        <w:t>I</w:t>
      </w:r>
      <w:r w:rsidRPr="00333764">
        <w:rPr>
          <w:rFonts w:eastAsia="SimSun"/>
          <w:sz w:val="22"/>
          <w:szCs w:val="22"/>
          <w:shd w:val="clear" w:color="auto" w:fill="FFFFFF"/>
          <w:lang w:eastAsia="zh-CN"/>
        </w:rPr>
        <w:t xml:space="preserv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E0685D" w:rsidRPr="00333764" w:rsidRDefault="00E0685D" w:rsidP="00E0685D">
      <w:pPr>
        <w:jc w:val="both"/>
        <w:rPr>
          <w:rFonts w:eastAsia="SimSun"/>
          <w:sz w:val="22"/>
          <w:szCs w:val="22"/>
          <w:shd w:val="clear" w:color="auto" w:fill="FFFFFF"/>
          <w:lang w:eastAsia="zh-CN"/>
        </w:rPr>
      </w:pPr>
    </w:p>
    <w:p w:rsidR="00E0685D" w:rsidRPr="00333764" w:rsidRDefault="00623921" w:rsidP="00E0685D">
      <w:pPr>
        <w:jc w:val="both"/>
        <w:rPr>
          <w:rFonts w:eastAsia="SimSun"/>
          <w:sz w:val="22"/>
          <w:szCs w:val="22"/>
          <w:shd w:val="clear" w:color="auto" w:fill="FFFFFF"/>
          <w:lang w:eastAsia="zh-CN"/>
        </w:rPr>
      </w:pPr>
      <w:r>
        <w:rPr>
          <w:rFonts w:eastAsia="SimSun"/>
          <w:sz w:val="22"/>
          <w:szCs w:val="22"/>
          <w:shd w:val="clear" w:color="auto" w:fill="FFFFFF"/>
          <w:lang w:eastAsia="zh-CN"/>
        </w:rPr>
        <w:t>I</w:t>
      </w:r>
      <w:r w:rsidR="00E0685D" w:rsidRPr="00333764">
        <w:rPr>
          <w:rFonts w:eastAsia="SimSun"/>
          <w:sz w:val="22"/>
          <w:szCs w:val="22"/>
          <w:shd w:val="clear" w:color="auto" w:fill="FFFFFF"/>
          <w:lang w:eastAsia="zh-CN"/>
        </w:rPr>
        <w:t xml:space="preserve"> believe that the audit evidence we have obtained is sufficient and appropriate to provide a basis for our audit opinions.</w:t>
      </w:r>
    </w:p>
    <w:p w:rsidR="00E0685D" w:rsidRPr="00333764" w:rsidRDefault="00E0685D" w:rsidP="00E0685D">
      <w:pPr>
        <w:jc w:val="both"/>
        <w:rPr>
          <w:rFonts w:eastAsia="SimSun"/>
          <w:sz w:val="22"/>
          <w:szCs w:val="22"/>
          <w:shd w:val="clear" w:color="auto" w:fill="FFFFFF"/>
          <w:lang w:eastAsia="zh-CN"/>
        </w:rPr>
      </w:pPr>
    </w:p>
    <w:p w:rsidR="00E0685D" w:rsidRPr="00333764" w:rsidRDefault="00E0685D" w:rsidP="00E0685D">
      <w:pPr>
        <w:jc w:val="both"/>
        <w:rPr>
          <w:rFonts w:eastAsia="SimSun"/>
          <w:b/>
          <w:sz w:val="22"/>
          <w:szCs w:val="22"/>
          <w:shd w:val="clear" w:color="auto" w:fill="FFFFFF"/>
          <w:lang w:eastAsia="zh-CN"/>
        </w:rPr>
      </w:pPr>
      <w:r w:rsidRPr="00333764">
        <w:rPr>
          <w:rFonts w:eastAsia="SimSun"/>
          <w:b/>
          <w:sz w:val="22"/>
          <w:szCs w:val="22"/>
          <w:shd w:val="clear" w:color="auto" w:fill="FFFFFF"/>
          <w:lang w:eastAsia="zh-CN"/>
        </w:rPr>
        <w:t>Opinions</w:t>
      </w:r>
    </w:p>
    <w:p w:rsidR="00E0685D" w:rsidRPr="00333764" w:rsidRDefault="00E0685D" w:rsidP="00E0685D">
      <w:pPr>
        <w:jc w:val="both"/>
        <w:rPr>
          <w:sz w:val="22"/>
          <w:szCs w:val="22"/>
        </w:rPr>
      </w:pPr>
      <w:r w:rsidRPr="00333764">
        <w:rPr>
          <w:sz w:val="22"/>
          <w:szCs w:val="22"/>
        </w:rPr>
        <w:t xml:space="preserve">In </w:t>
      </w:r>
      <w:r w:rsidR="0084438E">
        <w:rPr>
          <w:sz w:val="22"/>
          <w:szCs w:val="22"/>
        </w:rPr>
        <w:t>my</w:t>
      </w:r>
      <w:r w:rsidRPr="00333764">
        <w:rPr>
          <w:sz w:val="22"/>
          <w:szCs w:val="22"/>
        </w:rPr>
        <w:t xml:space="preserve"> opinion, the financial statements referred to above present fairly, in all material respects, the business-type activities of the County Line Special Utility District as of December 31, </w:t>
      </w:r>
      <w:r w:rsidR="00F464ED">
        <w:rPr>
          <w:sz w:val="22"/>
          <w:szCs w:val="22"/>
        </w:rPr>
        <w:t>2015</w:t>
      </w:r>
      <w:r w:rsidRPr="00333764">
        <w:rPr>
          <w:sz w:val="22"/>
          <w:szCs w:val="22"/>
        </w:rPr>
        <w:t xml:space="preserve"> and the respective changes in financial position and, where applicable, cash flows thereof for the year then ended in accordance with accounting principles generally accepted in the United States of America.</w:t>
      </w:r>
    </w:p>
    <w:p w:rsidR="00E0685D" w:rsidRPr="00333764" w:rsidRDefault="00E0685D" w:rsidP="00E0685D">
      <w:pPr>
        <w:jc w:val="both"/>
        <w:rPr>
          <w:sz w:val="22"/>
          <w:szCs w:val="22"/>
        </w:rPr>
      </w:pPr>
    </w:p>
    <w:p w:rsidR="0079467F" w:rsidRDefault="0079467F" w:rsidP="00E0685D">
      <w:pPr>
        <w:jc w:val="both"/>
        <w:rPr>
          <w:rFonts w:eastAsia="SimSun"/>
          <w:b/>
          <w:sz w:val="22"/>
          <w:szCs w:val="22"/>
          <w:shd w:val="clear" w:color="auto" w:fill="FFFFFF"/>
          <w:lang w:eastAsia="zh-CN"/>
        </w:rPr>
      </w:pPr>
    </w:p>
    <w:p w:rsidR="001A3650" w:rsidRDefault="001A3650" w:rsidP="00E0685D">
      <w:pPr>
        <w:jc w:val="both"/>
        <w:rPr>
          <w:rFonts w:eastAsia="SimSun"/>
          <w:b/>
          <w:sz w:val="22"/>
          <w:szCs w:val="22"/>
          <w:shd w:val="clear" w:color="auto" w:fill="FFFFFF"/>
          <w:lang w:eastAsia="zh-CN"/>
        </w:rPr>
      </w:pPr>
    </w:p>
    <w:p w:rsidR="0079467F" w:rsidRDefault="0079467F" w:rsidP="00E0685D">
      <w:pPr>
        <w:jc w:val="both"/>
        <w:rPr>
          <w:rFonts w:eastAsia="SimSun"/>
          <w:b/>
          <w:sz w:val="22"/>
          <w:szCs w:val="22"/>
          <w:shd w:val="clear" w:color="auto" w:fill="FFFFFF"/>
          <w:lang w:eastAsia="zh-CN"/>
        </w:rPr>
      </w:pPr>
    </w:p>
    <w:p w:rsidR="00E0685D" w:rsidRDefault="00E0685D" w:rsidP="00E0685D">
      <w:pPr>
        <w:jc w:val="both"/>
        <w:rPr>
          <w:rFonts w:eastAsia="SimSun"/>
          <w:b/>
          <w:sz w:val="22"/>
          <w:szCs w:val="22"/>
          <w:shd w:val="clear" w:color="auto" w:fill="FFFFFF"/>
          <w:lang w:eastAsia="zh-CN"/>
        </w:rPr>
      </w:pPr>
      <w:r w:rsidRPr="00333764">
        <w:rPr>
          <w:rFonts w:eastAsia="SimSun"/>
          <w:b/>
          <w:sz w:val="22"/>
          <w:szCs w:val="22"/>
          <w:shd w:val="clear" w:color="auto" w:fill="FFFFFF"/>
          <w:lang w:eastAsia="zh-CN"/>
        </w:rPr>
        <w:t>Other Matters</w:t>
      </w:r>
    </w:p>
    <w:p w:rsidR="0084438E" w:rsidRDefault="0084438E" w:rsidP="00E0685D">
      <w:pPr>
        <w:jc w:val="both"/>
        <w:rPr>
          <w:rFonts w:eastAsia="SimSun"/>
          <w:b/>
          <w:sz w:val="22"/>
          <w:szCs w:val="22"/>
          <w:shd w:val="clear" w:color="auto" w:fill="FFFFFF"/>
          <w:lang w:eastAsia="zh-CN"/>
        </w:rPr>
      </w:pPr>
    </w:p>
    <w:p w:rsidR="0084438E" w:rsidRDefault="0084438E" w:rsidP="00E0685D">
      <w:pPr>
        <w:jc w:val="both"/>
        <w:rPr>
          <w:rFonts w:eastAsia="SimSun"/>
          <w:b/>
          <w:sz w:val="22"/>
          <w:szCs w:val="22"/>
          <w:shd w:val="clear" w:color="auto" w:fill="FFFFFF"/>
          <w:lang w:eastAsia="zh-CN"/>
        </w:rPr>
      </w:pPr>
      <w:r>
        <w:rPr>
          <w:rFonts w:eastAsia="SimSun"/>
          <w:b/>
          <w:sz w:val="22"/>
          <w:szCs w:val="22"/>
          <w:shd w:val="clear" w:color="auto" w:fill="FFFFFF"/>
          <w:lang w:eastAsia="zh-CN"/>
        </w:rPr>
        <w:t>Required Supplementary Information</w:t>
      </w:r>
    </w:p>
    <w:p w:rsidR="0084438E" w:rsidRPr="00333764" w:rsidRDefault="0084438E" w:rsidP="00E0685D">
      <w:pPr>
        <w:jc w:val="both"/>
        <w:rPr>
          <w:rFonts w:eastAsia="SimSun"/>
          <w:b/>
          <w:sz w:val="22"/>
          <w:szCs w:val="22"/>
          <w:shd w:val="clear" w:color="auto" w:fill="FFFFFF"/>
          <w:lang w:eastAsia="zh-CN"/>
        </w:rPr>
      </w:pPr>
    </w:p>
    <w:p w:rsidR="00E0685D" w:rsidRPr="00333764" w:rsidRDefault="00E0685D" w:rsidP="00E0685D">
      <w:pPr>
        <w:jc w:val="both"/>
        <w:rPr>
          <w:rFonts w:eastAsia="SimSun"/>
          <w:sz w:val="22"/>
          <w:szCs w:val="22"/>
          <w:lang w:eastAsia="zh-CN"/>
        </w:rPr>
      </w:pPr>
      <w:r w:rsidRPr="00333764">
        <w:rPr>
          <w:rFonts w:eastAsia="SimSun"/>
          <w:sz w:val="22"/>
          <w:szCs w:val="22"/>
          <w:lang w:eastAsia="zh-CN"/>
        </w:rPr>
        <w:t>Accounting principles generally accepted in the United States of America require that the management’s discussion and analysis</w:t>
      </w:r>
      <w:r>
        <w:rPr>
          <w:rFonts w:eastAsia="SimSun"/>
          <w:sz w:val="22"/>
          <w:szCs w:val="22"/>
          <w:lang w:eastAsia="zh-CN"/>
        </w:rPr>
        <w:t xml:space="preserve"> </w:t>
      </w:r>
      <w:r w:rsidR="002706D1">
        <w:rPr>
          <w:rFonts w:eastAsia="SimSun"/>
          <w:sz w:val="22"/>
          <w:szCs w:val="22"/>
          <w:lang w:eastAsia="zh-CN"/>
        </w:rPr>
        <w:t xml:space="preserve">and budgetary comparison information </w:t>
      </w:r>
      <w:r w:rsidRPr="00BA7A05">
        <w:rPr>
          <w:rFonts w:eastAsia="SimSun"/>
          <w:sz w:val="22"/>
          <w:szCs w:val="22"/>
          <w:lang w:eastAsia="zh-CN"/>
        </w:rPr>
        <w:t xml:space="preserve">on pages </w:t>
      </w:r>
      <w:r w:rsidR="006F6499" w:rsidRPr="00BA7A05">
        <w:rPr>
          <w:rFonts w:eastAsia="SimSun"/>
          <w:sz w:val="22"/>
          <w:szCs w:val="22"/>
          <w:lang w:eastAsia="zh-CN"/>
        </w:rPr>
        <w:t>4</w:t>
      </w:r>
      <w:r w:rsidRPr="00BA7A05">
        <w:rPr>
          <w:rFonts w:eastAsia="SimSun"/>
          <w:sz w:val="22"/>
          <w:szCs w:val="22"/>
          <w:lang w:eastAsia="zh-CN"/>
        </w:rPr>
        <w:t xml:space="preserve"> through </w:t>
      </w:r>
      <w:r w:rsidR="00623921" w:rsidRPr="00BA7A05">
        <w:rPr>
          <w:rFonts w:eastAsia="SimSun"/>
          <w:sz w:val="22"/>
          <w:szCs w:val="22"/>
          <w:lang w:eastAsia="zh-CN"/>
        </w:rPr>
        <w:t>7</w:t>
      </w:r>
      <w:r w:rsidRPr="00BA7A05">
        <w:rPr>
          <w:rFonts w:eastAsia="SimSun"/>
          <w:sz w:val="22"/>
          <w:szCs w:val="22"/>
          <w:lang w:eastAsia="zh-CN"/>
        </w:rPr>
        <w:t xml:space="preserve"> and</w:t>
      </w:r>
      <w:r w:rsidRPr="00333764">
        <w:rPr>
          <w:rFonts w:eastAsia="SimSun"/>
          <w:sz w:val="22"/>
          <w:szCs w:val="22"/>
          <w:lang w:eastAsia="zh-CN"/>
        </w:rPr>
        <w:t xml:space="preserve"> </w:t>
      </w:r>
      <w:r>
        <w:rPr>
          <w:rFonts w:eastAsia="SimSun"/>
          <w:sz w:val="22"/>
          <w:szCs w:val="22"/>
          <w:lang w:eastAsia="zh-CN"/>
        </w:rPr>
        <w:t xml:space="preserve">on pages </w:t>
      </w:r>
      <w:r w:rsidR="00623921">
        <w:rPr>
          <w:rFonts w:eastAsia="SimSun"/>
          <w:sz w:val="22"/>
          <w:szCs w:val="22"/>
          <w:lang w:eastAsia="zh-CN"/>
        </w:rPr>
        <w:t>2</w:t>
      </w:r>
      <w:r w:rsidR="00860F54">
        <w:rPr>
          <w:rFonts w:eastAsia="SimSun"/>
          <w:sz w:val="22"/>
          <w:szCs w:val="22"/>
          <w:lang w:eastAsia="zh-CN"/>
        </w:rPr>
        <w:t>8</w:t>
      </w:r>
      <w:r>
        <w:rPr>
          <w:rFonts w:eastAsia="SimSun"/>
          <w:sz w:val="22"/>
          <w:szCs w:val="22"/>
          <w:lang w:eastAsia="zh-CN"/>
        </w:rPr>
        <w:t xml:space="preserve"> through </w:t>
      </w:r>
      <w:r w:rsidR="00860F54">
        <w:rPr>
          <w:rFonts w:eastAsia="SimSun"/>
          <w:sz w:val="22"/>
          <w:szCs w:val="22"/>
          <w:lang w:eastAsia="zh-CN"/>
        </w:rPr>
        <w:t>48</w:t>
      </w:r>
      <w:r w:rsidR="002706D1">
        <w:rPr>
          <w:rFonts w:eastAsia="SimSun"/>
          <w:sz w:val="22"/>
          <w:szCs w:val="22"/>
          <w:lang w:eastAsia="zh-CN"/>
        </w:rPr>
        <w:t xml:space="preserve"> be presented to supplement the basic financial statements.  </w:t>
      </w:r>
      <w:r w:rsidRPr="00333764">
        <w:rPr>
          <w:rFonts w:eastAsia="SimSun"/>
          <w:sz w:val="22"/>
          <w:szCs w:val="22"/>
          <w:lang w:eastAsia="zh-CN"/>
        </w:rPr>
        <w:t xml:space="preserve">Such information, although not a part of the financial statements, is required by the Governmental Accounting Standards Board who considers it to be an essential part of financial reporting for placing the financial statements in an appropriate operational, economic, or historical context.  </w:t>
      </w:r>
      <w:r w:rsidR="00623921">
        <w:rPr>
          <w:rFonts w:eastAsia="SimSun"/>
          <w:sz w:val="22"/>
          <w:szCs w:val="22"/>
          <w:lang w:eastAsia="zh-CN"/>
        </w:rPr>
        <w:t xml:space="preserve">I </w:t>
      </w:r>
      <w:r w:rsidRPr="00333764">
        <w:rPr>
          <w:rFonts w:eastAsia="SimSun"/>
          <w:sz w:val="22"/>
          <w:szCs w:val="22"/>
          <w:lang w:eastAsia="zh-CN"/>
        </w:rPr>
        <w:t xml:space="preserve">have applied certain limited procedures to the required supplementary information in accordance with auditing standard generally accepted in the United States of America, which consisted of inquiries of management about the methods of preparing the information and comparing the information for consistency </w:t>
      </w:r>
      <w:r w:rsidR="002706D1">
        <w:rPr>
          <w:rFonts w:eastAsia="SimSun"/>
          <w:sz w:val="22"/>
          <w:szCs w:val="22"/>
          <w:lang w:eastAsia="zh-CN"/>
        </w:rPr>
        <w:t xml:space="preserve">with management’s responses to my </w:t>
      </w:r>
      <w:r w:rsidRPr="00333764">
        <w:rPr>
          <w:rFonts w:eastAsia="SimSun"/>
          <w:sz w:val="22"/>
          <w:szCs w:val="22"/>
          <w:lang w:eastAsia="zh-CN"/>
        </w:rPr>
        <w:t xml:space="preserve">inquiries, the </w:t>
      </w:r>
      <w:r w:rsidR="002706D1">
        <w:rPr>
          <w:rFonts w:eastAsia="SimSun"/>
          <w:sz w:val="22"/>
          <w:szCs w:val="22"/>
          <w:lang w:eastAsia="zh-CN"/>
        </w:rPr>
        <w:t xml:space="preserve">basic </w:t>
      </w:r>
      <w:r w:rsidRPr="00333764">
        <w:rPr>
          <w:rFonts w:eastAsia="SimSun"/>
          <w:sz w:val="22"/>
          <w:szCs w:val="22"/>
          <w:lang w:eastAsia="zh-CN"/>
        </w:rPr>
        <w:t xml:space="preserve">financial statements, and other knowledge </w:t>
      </w:r>
      <w:r w:rsidR="002706D1">
        <w:rPr>
          <w:rFonts w:eastAsia="SimSun"/>
          <w:sz w:val="22"/>
          <w:szCs w:val="22"/>
          <w:lang w:eastAsia="zh-CN"/>
        </w:rPr>
        <w:t>I</w:t>
      </w:r>
      <w:r w:rsidRPr="00333764">
        <w:rPr>
          <w:rFonts w:eastAsia="SimSun"/>
          <w:sz w:val="22"/>
          <w:szCs w:val="22"/>
          <w:lang w:eastAsia="zh-CN"/>
        </w:rPr>
        <w:t xml:space="preserve"> obtained during </w:t>
      </w:r>
      <w:r w:rsidR="002706D1">
        <w:rPr>
          <w:rFonts w:eastAsia="SimSun"/>
          <w:sz w:val="22"/>
          <w:szCs w:val="22"/>
          <w:lang w:eastAsia="zh-CN"/>
        </w:rPr>
        <w:t>my</w:t>
      </w:r>
      <w:r w:rsidRPr="00333764">
        <w:rPr>
          <w:rFonts w:eastAsia="SimSun"/>
          <w:sz w:val="22"/>
          <w:szCs w:val="22"/>
          <w:lang w:eastAsia="zh-CN"/>
        </w:rPr>
        <w:t xml:space="preserve"> audit of the financial statements.  </w:t>
      </w:r>
      <w:r w:rsidR="00623921">
        <w:rPr>
          <w:rFonts w:eastAsia="SimSun"/>
          <w:sz w:val="22"/>
          <w:szCs w:val="22"/>
          <w:lang w:eastAsia="zh-CN"/>
        </w:rPr>
        <w:t>I</w:t>
      </w:r>
      <w:r w:rsidRPr="00333764">
        <w:rPr>
          <w:rFonts w:eastAsia="SimSun"/>
          <w:sz w:val="22"/>
          <w:szCs w:val="22"/>
          <w:lang w:eastAsia="zh-CN"/>
        </w:rPr>
        <w:t xml:space="preserve"> do not express an opinion or provide any assurance on the information because the limited procedures do not provide </w:t>
      </w:r>
      <w:r w:rsidR="002706D1">
        <w:rPr>
          <w:rFonts w:eastAsia="SimSun"/>
          <w:sz w:val="22"/>
          <w:szCs w:val="22"/>
          <w:lang w:eastAsia="zh-CN"/>
        </w:rPr>
        <w:t>me</w:t>
      </w:r>
      <w:r w:rsidRPr="00333764">
        <w:rPr>
          <w:rFonts w:eastAsia="SimSun"/>
          <w:sz w:val="22"/>
          <w:szCs w:val="22"/>
          <w:lang w:eastAsia="zh-CN"/>
        </w:rPr>
        <w:t xml:space="preserve"> with sufficient evidence to express an opinion or provide any assurance. </w:t>
      </w:r>
    </w:p>
    <w:p w:rsidR="00E0685D" w:rsidRPr="00333764" w:rsidRDefault="00E0685D" w:rsidP="00E0685D">
      <w:pPr>
        <w:jc w:val="both"/>
        <w:rPr>
          <w:rFonts w:eastAsia="SimSun"/>
          <w:sz w:val="22"/>
          <w:szCs w:val="22"/>
          <w:lang w:eastAsia="zh-CN"/>
        </w:rPr>
      </w:pPr>
    </w:p>
    <w:p w:rsidR="00E0685D" w:rsidRPr="00333764" w:rsidRDefault="00E0685D" w:rsidP="00E0685D">
      <w:pPr>
        <w:jc w:val="both"/>
        <w:rPr>
          <w:sz w:val="22"/>
          <w:szCs w:val="22"/>
        </w:rPr>
      </w:pPr>
    </w:p>
    <w:p w:rsidR="00E0685D" w:rsidRPr="00214E33" w:rsidRDefault="00E0685D" w:rsidP="00E0685D">
      <w:pPr>
        <w:jc w:val="both"/>
        <w:rPr>
          <w:rFonts w:ascii="Mistral" w:hAnsi="Mistral"/>
          <w:b/>
          <w:sz w:val="32"/>
          <w:szCs w:val="32"/>
        </w:rPr>
      </w:pPr>
      <w:r w:rsidRPr="00214E33">
        <w:rPr>
          <w:rFonts w:ascii="Mistral" w:hAnsi="Mistral"/>
          <w:b/>
          <w:sz w:val="32"/>
          <w:szCs w:val="32"/>
        </w:rPr>
        <w:t>Stephen W Cook</w:t>
      </w:r>
      <w:r w:rsidR="00214E33" w:rsidRPr="00214E33">
        <w:rPr>
          <w:rFonts w:ascii="Mistral" w:hAnsi="Mistral"/>
          <w:b/>
          <w:sz w:val="32"/>
          <w:szCs w:val="32"/>
        </w:rPr>
        <w:t>, CPA</w:t>
      </w:r>
    </w:p>
    <w:p w:rsidR="00E0685D" w:rsidRPr="00333764" w:rsidRDefault="00E0685D" w:rsidP="00E0685D">
      <w:pPr>
        <w:jc w:val="both"/>
        <w:rPr>
          <w:sz w:val="22"/>
          <w:szCs w:val="22"/>
        </w:rPr>
      </w:pPr>
    </w:p>
    <w:p w:rsidR="00E0685D" w:rsidRPr="00333764" w:rsidRDefault="00E0685D" w:rsidP="00E0685D">
      <w:pPr>
        <w:pStyle w:val="NoSpacing"/>
        <w:jc w:val="both"/>
        <w:rPr>
          <w:rFonts w:ascii="Times New Roman" w:hAnsi="Times New Roman" w:cs="Times New Roman"/>
        </w:rPr>
      </w:pPr>
      <w:r w:rsidRPr="00333764">
        <w:rPr>
          <w:rFonts w:ascii="Times New Roman" w:hAnsi="Times New Roman" w:cs="Times New Roman"/>
        </w:rPr>
        <w:t>Stephen W. Cook, CPA</w:t>
      </w:r>
    </w:p>
    <w:p w:rsidR="00E0685D" w:rsidRDefault="00F464ED" w:rsidP="00E0685D">
      <w:r>
        <w:t>March 4, 2016</w:t>
      </w:r>
    </w:p>
    <w:p w:rsidR="00021245" w:rsidRDefault="00021245" w:rsidP="001F52DF">
      <w:pPr>
        <w:pStyle w:val="BodyText"/>
        <w:ind w:left="-720"/>
        <w:jc w:val="center"/>
        <w:rPr>
          <w:b/>
          <w:bCs/>
          <w:sz w:val="40"/>
          <w:szCs w:val="40"/>
          <w:u w:val="single"/>
        </w:rPr>
      </w:pPr>
    </w:p>
    <w:p w:rsidR="00021245" w:rsidRDefault="00021245" w:rsidP="00E0685D">
      <w:pPr>
        <w:pStyle w:val="BodyText"/>
        <w:ind w:left="-720"/>
        <w:rPr>
          <w:b/>
          <w:bCs/>
          <w:sz w:val="40"/>
          <w:szCs w:val="40"/>
          <w:u w:val="single"/>
        </w:rPr>
      </w:pPr>
    </w:p>
    <w:p w:rsidR="00021245" w:rsidRDefault="00021245" w:rsidP="001F52DF">
      <w:pPr>
        <w:pStyle w:val="BodyText"/>
        <w:ind w:left="-720"/>
        <w:jc w:val="center"/>
        <w:rPr>
          <w:b/>
          <w:bCs/>
          <w:sz w:val="40"/>
          <w:szCs w:val="40"/>
          <w:u w:val="single"/>
        </w:rPr>
      </w:pPr>
    </w:p>
    <w:p w:rsidR="00021245" w:rsidRDefault="00021245" w:rsidP="001F52DF">
      <w:pPr>
        <w:pStyle w:val="BodyText"/>
        <w:ind w:left="-720"/>
        <w:jc w:val="center"/>
        <w:rPr>
          <w:b/>
          <w:bCs/>
          <w:sz w:val="40"/>
          <w:szCs w:val="40"/>
          <w:u w:val="single"/>
        </w:rPr>
      </w:pPr>
    </w:p>
    <w:p w:rsidR="00021245" w:rsidRDefault="00021245" w:rsidP="001F52DF">
      <w:pPr>
        <w:pStyle w:val="BodyText"/>
        <w:ind w:left="-720"/>
        <w:jc w:val="center"/>
        <w:rPr>
          <w:b/>
          <w:bCs/>
          <w:sz w:val="40"/>
          <w:szCs w:val="40"/>
          <w:u w:val="single"/>
        </w:rPr>
      </w:pPr>
    </w:p>
    <w:p w:rsidR="00021245" w:rsidRDefault="00021245" w:rsidP="001F52DF">
      <w:pPr>
        <w:pStyle w:val="BodyText"/>
        <w:ind w:left="-720"/>
        <w:jc w:val="center"/>
        <w:rPr>
          <w:b/>
          <w:bCs/>
          <w:sz w:val="40"/>
          <w:szCs w:val="40"/>
          <w:u w:val="single"/>
        </w:rPr>
      </w:pPr>
    </w:p>
    <w:p w:rsidR="00021245" w:rsidRDefault="00021245" w:rsidP="001F52DF">
      <w:pPr>
        <w:pStyle w:val="BodyText"/>
        <w:ind w:left="-720"/>
        <w:jc w:val="center"/>
        <w:rPr>
          <w:b/>
          <w:bCs/>
          <w:sz w:val="40"/>
          <w:szCs w:val="40"/>
          <w:u w:val="single"/>
        </w:rPr>
      </w:pPr>
    </w:p>
    <w:p w:rsidR="00021245" w:rsidRDefault="00021245" w:rsidP="001F52DF">
      <w:pPr>
        <w:pStyle w:val="BodyText"/>
        <w:ind w:left="-720"/>
        <w:jc w:val="center"/>
        <w:rPr>
          <w:b/>
          <w:bCs/>
          <w:sz w:val="40"/>
          <w:szCs w:val="40"/>
          <w:u w:val="single"/>
        </w:rPr>
      </w:pPr>
    </w:p>
    <w:p w:rsidR="00021245" w:rsidRDefault="00021245" w:rsidP="001F52DF">
      <w:pPr>
        <w:pStyle w:val="BodyText"/>
        <w:ind w:left="-720"/>
        <w:jc w:val="center"/>
        <w:rPr>
          <w:b/>
          <w:bCs/>
          <w:sz w:val="40"/>
          <w:szCs w:val="40"/>
          <w:u w:val="single"/>
        </w:rPr>
      </w:pPr>
    </w:p>
    <w:p w:rsidR="00955899" w:rsidRDefault="00955899" w:rsidP="001F52DF">
      <w:pPr>
        <w:pStyle w:val="BodyText"/>
        <w:ind w:left="-720"/>
        <w:jc w:val="center"/>
        <w:rPr>
          <w:b/>
          <w:bCs/>
          <w:sz w:val="40"/>
          <w:szCs w:val="40"/>
          <w:u w:val="single"/>
        </w:rPr>
      </w:pPr>
    </w:p>
    <w:p w:rsidR="00955899" w:rsidRDefault="00955899" w:rsidP="001F52DF">
      <w:pPr>
        <w:pStyle w:val="BodyText"/>
        <w:ind w:left="-720"/>
        <w:jc w:val="center"/>
        <w:rPr>
          <w:b/>
          <w:bCs/>
          <w:sz w:val="40"/>
          <w:szCs w:val="40"/>
          <w:u w:val="single"/>
        </w:rPr>
      </w:pPr>
    </w:p>
    <w:p w:rsidR="00955899" w:rsidRDefault="00955899" w:rsidP="001F52DF">
      <w:pPr>
        <w:pStyle w:val="BodyText"/>
        <w:ind w:left="-720"/>
        <w:jc w:val="center"/>
        <w:rPr>
          <w:b/>
          <w:bCs/>
          <w:sz w:val="40"/>
          <w:szCs w:val="40"/>
          <w:u w:val="single"/>
        </w:rPr>
      </w:pPr>
    </w:p>
    <w:p w:rsidR="00955899" w:rsidRDefault="00955899" w:rsidP="001F52DF">
      <w:pPr>
        <w:pStyle w:val="BodyText"/>
        <w:ind w:left="-720"/>
        <w:jc w:val="center"/>
        <w:rPr>
          <w:b/>
          <w:bCs/>
          <w:sz w:val="40"/>
          <w:szCs w:val="40"/>
          <w:u w:val="single"/>
        </w:rPr>
      </w:pPr>
    </w:p>
    <w:p w:rsidR="00955899" w:rsidRDefault="00955899" w:rsidP="001F52DF">
      <w:pPr>
        <w:pStyle w:val="BodyText"/>
        <w:ind w:left="-720"/>
        <w:jc w:val="center"/>
        <w:rPr>
          <w:b/>
          <w:bCs/>
          <w:sz w:val="40"/>
          <w:szCs w:val="40"/>
          <w:u w:val="single"/>
        </w:rPr>
      </w:pPr>
    </w:p>
    <w:p w:rsidR="00955899" w:rsidRDefault="00955899" w:rsidP="001F52DF">
      <w:pPr>
        <w:pStyle w:val="BodyText"/>
        <w:ind w:left="-720"/>
        <w:jc w:val="center"/>
        <w:rPr>
          <w:b/>
          <w:bCs/>
          <w:sz w:val="40"/>
          <w:szCs w:val="40"/>
          <w:u w:val="single"/>
        </w:rPr>
      </w:pPr>
    </w:p>
    <w:p w:rsidR="00021245" w:rsidRDefault="00021245" w:rsidP="001F52DF">
      <w:pPr>
        <w:pStyle w:val="BodyText"/>
        <w:ind w:left="-720"/>
        <w:jc w:val="center"/>
        <w:rPr>
          <w:b/>
          <w:bCs/>
          <w:sz w:val="40"/>
          <w:szCs w:val="40"/>
          <w:u w:val="single"/>
        </w:rPr>
      </w:pPr>
    </w:p>
    <w:p w:rsidR="00021245" w:rsidRDefault="00021245" w:rsidP="001F52DF">
      <w:pPr>
        <w:pStyle w:val="BodyText"/>
        <w:ind w:left="-720"/>
        <w:jc w:val="center"/>
        <w:rPr>
          <w:b/>
          <w:bCs/>
          <w:sz w:val="40"/>
          <w:szCs w:val="40"/>
          <w:u w:val="single"/>
        </w:rPr>
      </w:pPr>
    </w:p>
    <w:p w:rsidR="00812F94" w:rsidRDefault="00812F94" w:rsidP="001F52DF">
      <w:pPr>
        <w:pStyle w:val="BodyText"/>
        <w:ind w:left="-720"/>
        <w:jc w:val="center"/>
        <w:rPr>
          <w:b/>
          <w:bCs/>
          <w:sz w:val="40"/>
          <w:szCs w:val="40"/>
          <w:u w:val="single"/>
        </w:rPr>
      </w:pPr>
    </w:p>
    <w:p w:rsidR="00021245" w:rsidRDefault="00021245" w:rsidP="001F52DF">
      <w:pPr>
        <w:pStyle w:val="BodyText"/>
        <w:ind w:left="-720"/>
        <w:jc w:val="center"/>
        <w:rPr>
          <w:b/>
          <w:bCs/>
          <w:sz w:val="40"/>
          <w:szCs w:val="40"/>
          <w:u w:val="single"/>
        </w:rPr>
      </w:pPr>
    </w:p>
    <w:p w:rsidR="00A374A2" w:rsidRDefault="00A374A2" w:rsidP="001F52DF">
      <w:pPr>
        <w:pStyle w:val="BodyText"/>
        <w:ind w:left="-720"/>
        <w:jc w:val="center"/>
        <w:rPr>
          <w:b/>
          <w:bCs/>
          <w:sz w:val="40"/>
          <w:szCs w:val="40"/>
          <w:u w:val="single"/>
        </w:rPr>
      </w:pPr>
    </w:p>
    <w:p w:rsidR="00E0685D" w:rsidRDefault="00E0685D" w:rsidP="001F52DF">
      <w:pPr>
        <w:pStyle w:val="BodyText"/>
        <w:ind w:left="-720"/>
        <w:jc w:val="center"/>
        <w:rPr>
          <w:b/>
          <w:bCs/>
          <w:sz w:val="40"/>
          <w:szCs w:val="40"/>
          <w:u w:val="single"/>
        </w:rPr>
      </w:pPr>
    </w:p>
    <w:p w:rsidR="00E0685D" w:rsidRDefault="00E0685D" w:rsidP="001F52DF">
      <w:pPr>
        <w:pStyle w:val="BodyText"/>
        <w:ind w:left="-720"/>
        <w:jc w:val="center"/>
        <w:rPr>
          <w:b/>
          <w:bCs/>
          <w:sz w:val="40"/>
          <w:szCs w:val="40"/>
          <w:u w:val="single"/>
        </w:rPr>
      </w:pPr>
    </w:p>
    <w:p w:rsidR="00E0685D" w:rsidRDefault="00E0685D" w:rsidP="001F52DF">
      <w:pPr>
        <w:pStyle w:val="BodyText"/>
        <w:ind w:left="-720"/>
        <w:jc w:val="center"/>
        <w:rPr>
          <w:b/>
          <w:bCs/>
          <w:sz w:val="40"/>
          <w:szCs w:val="40"/>
          <w:u w:val="single"/>
        </w:rPr>
      </w:pPr>
    </w:p>
    <w:p w:rsidR="00E0685D" w:rsidRDefault="00E0685D" w:rsidP="001F52DF">
      <w:pPr>
        <w:pStyle w:val="BodyText"/>
        <w:ind w:left="-720"/>
        <w:jc w:val="center"/>
        <w:rPr>
          <w:b/>
          <w:bCs/>
          <w:sz w:val="40"/>
          <w:szCs w:val="40"/>
          <w:u w:val="single"/>
        </w:rPr>
      </w:pPr>
    </w:p>
    <w:p w:rsidR="001F52DF" w:rsidRDefault="00B72427" w:rsidP="001F52DF">
      <w:pPr>
        <w:pStyle w:val="BodyText"/>
        <w:ind w:left="-720"/>
        <w:jc w:val="center"/>
        <w:rPr>
          <w:b/>
          <w:bCs/>
          <w:sz w:val="40"/>
          <w:szCs w:val="40"/>
          <w:u w:val="single"/>
        </w:rPr>
      </w:pPr>
      <w:r>
        <w:rPr>
          <w:b/>
          <w:bCs/>
          <w:sz w:val="40"/>
          <w:szCs w:val="40"/>
          <w:u w:val="single"/>
        </w:rPr>
        <w:t xml:space="preserve">BASIC </w:t>
      </w:r>
      <w:r w:rsidR="001F52DF" w:rsidRPr="0063481D">
        <w:rPr>
          <w:b/>
          <w:bCs/>
          <w:sz w:val="40"/>
          <w:szCs w:val="40"/>
          <w:u w:val="single"/>
        </w:rPr>
        <w:t>FINANCIAL STATEMENTS</w:t>
      </w:r>
    </w:p>
    <w:p w:rsidR="00334FED" w:rsidRDefault="00334FED" w:rsidP="001F52DF">
      <w:pPr>
        <w:pStyle w:val="BodyText"/>
        <w:ind w:left="-720"/>
        <w:jc w:val="center"/>
        <w:rPr>
          <w:b/>
          <w:bCs/>
          <w:sz w:val="40"/>
          <w:szCs w:val="40"/>
          <w:u w:val="single"/>
        </w:rPr>
        <w:sectPr w:rsidR="00334FED" w:rsidSect="00F4250B">
          <w:headerReference w:type="default" r:id="rId16"/>
          <w:footerReference w:type="default" r:id="rId17"/>
          <w:pgSz w:w="12240" w:h="15840" w:code="1"/>
          <w:pgMar w:top="720" w:right="1440" w:bottom="720" w:left="1440" w:header="720" w:footer="720" w:gutter="0"/>
          <w:cols w:space="720"/>
          <w:docGrid w:linePitch="360"/>
        </w:sectPr>
      </w:pPr>
    </w:p>
    <w:p w:rsidR="001F52DF" w:rsidRDefault="008F2552">
      <w:pPr>
        <w:jc w:val="both"/>
        <w:rPr>
          <w:sz w:val="22"/>
          <w:szCs w:val="22"/>
        </w:rPr>
      </w:pPr>
      <w:r>
        <w:rPr>
          <w:sz w:val="22"/>
          <w:szCs w:val="22"/>
        </w:rPr>
        <w:object w:dxaOrig="9510" w:dyaOrig="12975">
          <v:shape id="_x0000_i1027" type="#_x0000_t75" style="width:475.5pt;height:648.75pt" o:ole="">
            <v:imagedata r:id="rId18" o:title=""/>
          </v:shape>
          <o:OLEObject Type="Link" ProgID="Excel.Sheet.12" ShapeID="_x0000_i1027" DrawAspect="Content" r:id="rId19" UpdateMode="Always">
            <o:LinkType>EnhancedMetaFile</o:LinkType>
            <o:LockedField>false</o:LockedField>
          </o:OLEObject>
        </w:object>
      </w:r>
    </w:p>
    <w:p w:rsidR="001F52DF" w:rsidRDefault="001F52DF">
      <w:pPr>
        <w:jc w:val="both"/>
        <w:rPr>
          <w:sz w:val="22"/>
          <w:szCs w:val="22"/>
        </w:rPr>
      </w:pPr>
    </w:p>
    <w:p w:rsidR="00334FED" w:rsidRDefault="00334FED">
      <w:pPr>
        <w:jc w:val="both"/>
        <w:rPr>
          <w:sz w:val="22"/>
          <w:szCs w:val="22"/>
        </w:rPr>
        <w:sectPr w:rsidR="00334FED" w:rsidSect="00F4250B">
          <w:footerReference w:type="default" r:id="rId20"/>
          <w:pgSz w:w="12240" w:h="15840" w:code="1"/>
          <w:pgMar w:top="720" w:right="1440" w:bottom="720" w:left="1440" w:header="720" w:footer="720" w:gutter="0"/>
          <w:cols w:space="720"/>
          <w:docGrid w:linePitch="360"/>
        </w:sectPr>
      </w:pPr>
    </w:p>
    <w:p w:rsidR="00636D5F" w:rsidRPr="00F464ED" w:rsidRDefault="008F2552" w:rsidP="00537DB1">
      <w:pPr>
        <w:pStyle w:val="TOC1"/>
        <w:ind w:left="0"/>
        <w:rPr>
          <w:b w:val="0"/>
          <w:u w:val="none"/>
        </w:rPr>
      </w:pPr>
      <w:r w:rsidRPr="00F464ED">
        <w:rPr>
          <w:b w:val="0"/>
          <w:u w:val="none"/>
        </w:rPr>
        <w:object w:dxaOrig="9060" w:dyaOrig="6675">
          <v:shape id="_x0000_i1028" type="#_x0000_t75" style="width:474.3pt;height:325.4pt" o:ole="">
            <v:imagedata r:id="rId21" o:title=""/>
          </v:shape>
          <o:OLEObject Type="Link" ProgID="Excel.Sheet.12" ShapeID="_x0000_i1028" DrawAspect="Content" r:id="rId22" UpdateMode="Always">
            <o:LinkType>EnhancedMetaFile</o:LinkType>
            <o:LockedField>false</o:LockedField>
            <o:FieldCodes>\* MERGEFORMAT</o:FieldCodes>
          </o:OLEObject>
        </w:object>
      </w:r>
    </w:p>
    <w:p w:rsidR="001F52DF" w:rsidRDefault="001F52DF" w:rsidP="00636D5F"/>
    <w:p w:rsidR="00334FED" w:rsidRDefault="00334FED" w:rsidP="00636D5F"/>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Pr="00334FED" w:rsidRDefault="00334FED" w:rsidP="00334FED"/>
    <w:p w:rsidR="00334FED" w:rsidRDefault="00334FED" w:rsidP="00334FED"/>
    <w:p w:rsidR="00636D5F" w:rsidRPr="00334FED" w:rsidRDefault="00636D5F" w:rsidP="00334FED">
      <w:pPr>
        <w:ind w:firstLine="720"/>
      </w:pPr>
    </w:p>
    <w:p w:rsidR="006963AB" w:rsidRDefault="008F2552" w:rsidP="00901036">
      <w:pPr>
        <w:pStyle w:val="Header"/>
        <w:rPr>
          <w:b/>
          <w:bCs/>
          <w:sz w:val="40"/>
          <w:szCs w:val="40"/>
          <w:u w:val="single"/>
        </w:rPr>
      </w:pPr>
      <w:r>
        <w:object w:dxaOrig="9885" w:dyaOrig="11730">
          <v:shape id="_x0000_i1029" type="#_x0000_t75" style="width:494.25pt;height:586.5pt" o:ole="">
            <v:imagedata r:id="rId23" o:title=""/>
          </v:shape>
          <o:OLEObject Type="Link" ProgID="Excel.Sheet.12" ShapeID="_x0000_i1029" DrawAspect="Content" r:id="rId24" UpdateMode="Always">
            <o:LinkType>EnhancedMetaFile</o:LinkType>
            <o:LockedField>false</o:LockedField>
          </o:OLEObject>
        </w:object>
      </w:r>
    </w:p>
    <w:p w:rsidR="00D34A2F" w:rsidRDefault="00D34A2F" w:rsidP="004E4191">
      <w:pPr>
        <w:pStyle w:val="Header"/>
        <w:ind w:left="-720"/>
        <w:jc w:val="center"/>
        <w:rPr>
          <w:b/>
          <w:bCs/>
          <w:sz w:val="40"/>
          <w:szCs w:val="40"/>
          <w:u w:val="single"/>
        </w:rPr>
        <w:sectPr w:rsidR="00D34A2F" w:rsidSect="00F4250B">
          <w:footerReference w:type="default" r:id="rId25"/>
          <w:pgSz w:w="12240" w:h="15840" w:code="1"/>
          <w:pgMar w:top="720" w:right="1440" w:bottom="720" w:left="1440" w:header="720" w:footer="720" w:gutter="0"/>
          <w:cols w:space="720"/>
          <w:docGrid w:linePitch="360"/>
        </w:sectPr>
      </w:pPr>
    </w:p>
    <w:p w:rsidR="006963AB" w:rsidRDefault="006963AB" w:rsidP="004E4191">
      <w:pPr>
        <w:pStyle w:val="Header"/>
        <w:ind w:left="-720"/>
        <w:jc w:val="center"/>
        <w:rPr>
          <w:b/>
          <w:bCs/>
          <w:sz w:val="40"/>
          <w:szCs w:val="40"/>
          <w:u w:val="single"/>
        </w:rPr>
      </w:pPr>
    </w:p>
    <w:p w:rsidR="006963AB" w:rsidRDefault="006963AB" w:rsidP="004E4191">
      <w:pPr>
        <w:pStyle w:val="Header"/>
        <w:ind w:left="-720"/>
        <w:jc w:val="center"/>
        <w:rPr>
          <w:b/>
          <w:bCs/>
          <w:sz w:val="40"/>
          <w:szCs w:val="40"/>
          <w:u w:val="single"/>
        </w:rPr>
      </w:pPr>
    </w:p>
    <w:p w:rsidR="006963AB" w:rsidRDefault="006963AB" w:rsidP="004E4191">
      <w:pPr>
        <w:pStyle w:val="Header"/>
        <w:ind w:left="-720"/>
        <w:jc w:val="center"/>
        <w:rPr>
          <w:b/>
          <w:bCs/>
          <w:sz w:val="40"/>
          <w:szCs w:val="40"/>
          <w:u w:val="single"/>
        </w:rPr>
      </w:pPr>
    </w:p>
    <w:p w:rsidR="004E4191" w:rsidRDefault="004E4191" w:rsidP="004E4191">
      <w:pPr>
        <w:pStyle w:val="Header"/>
        <w:ind w:left="-720"/>
        <w:rPr>
          <w:sz w:val="40"/>
          <w:szCs w:val="40"/>
        </w:rPr>
      </w:pPr>
    </w:p>
    <w:p w:rsidR="00AB6B76" w:rsidRDefault="00AB6B76" w:rsidP="008B4A42"/>
    <w:p w:rsidR="00AB6B76" w:rsidRDefault="00AB6B76" w:rsidP="008B4A42"/>
    <w:p w:rsidR="00AB6B76" w:rsidRDefault="00AB6B76" w:rsidP="008B4A42"/>
    <w:p w:rsidR="00AB6B76" w:rsidRDefault="00AB6B76" w:rsidP="008B4A42"/>
    <w:p w:rsidR="00AB6B76" w:rsidRDefault="00AB6B76" w:rsidP="008B4A42"/>
    <w:p w:rsidR="00AB6B76" w:rsidRDefault="00AB6B76" w:rsidP="008B4A42"/>
    <w:p w:rsidR="00AB6B76" w:rsidRDefault="00AB6B76" w:rsidP="008B4A42"/>
    <w:p w:rsidR="00AB6B76" w:rsidRDefault="00AB6B76" w:rsidP="008B4A42"/>
    <w:p w:rsidR="00AB6B76" w:rsidRDefault="00AB6B76" w:rsidP="008B4A42"/>
    <w:p w:rsidR="00AB6B76" w:rsidRDefault="00AB6B76" w:rsidP="008B4A42"/>
    <w:p w:rsidR="006963AB" w:rsidRDefault="006963AB" w:rsidP="008B4A42"/>
    <w:p w:rsidR="001F52DF" w:rsidRDefault="000617F4">
      <w:pPr>
        <w:pStyle w:val="Heading4"/>
        <w:rPr>
          <w:sz w:val="40"/>
          <w:szCs w:val="40"/>
        </w:rPr>
      </w:pPr>
      <w:r>
        <w:rPr>
          <w:sz w:val="40"/>
          <w:szCs w:val="40"/>
        </w:rPr>
        <w:t>N</w:t>
      </w:r>
      <w:r w:rsidR="001F52DF">
        <w:rPr>
          <w:sz w:val="40"/>
          <w:szCs w:val="40"/>
        </w:rPr>
        <w:t xml:space="preserve">OTES TO </w:t>
      </w:r>
      <w:r w:rsidR="00422F6C">
        <w:rPr>
          <w:sz w:val="40"/>
          <w:szCs w:val="40"/>
        </w:rPr>
        <w:t xml:space="preserve">THE </w:t>
      </w:r>
      <w:r w:rsidR="001F52DF">
        <w:rPr>
          <w:sz w:val="40"/>
          <w:szCs w:val="40"/>
        </w:rPr>
        <w:t>FINANCIAL STATEMENTS</w:t>
      </w:r>
    </w:p>
    <w:p w:rsidR="00334FED" w:rsidRDefault="00334FED" w:rsidP="00334FED"/>
    <w:p w:rsidR="00334FED" w:rsidRDefault="00334FED" w:rsidP="00334FED">
      <w:pPr>
        <w:sectPr w:rsidR="00334FED" w:rsidSect="00F4250B">
          <w:footerReference w:type="default" r:id="rId26"/>
          <w:pgSz w:w="12240" w:h="15840" w:code="1"/>
          <w:pgMar w:top="720" w:right="1440" w:bottom="720" w:left="1440" w:header="720" w:footer="720" w:gutter="0"/>
          <w:cols w:space="720"/>
          <w:docGrid w:linePitch="360"/>
        </w:sectPr>
      </w:pPr>
    </w:p>
    <w:p w:rsidR="000160E6" w:rsidRDefault="000160E6" w:rsidP="0044647C">
      <w:pPr>
        <w:pStyle w:val="Heading2"/>
      </w:pPr>
    </w:p>
    <w:p w:rsidR="000160E6" w:rsidRDefault="000160E6" w:rsidP="000160E6">
      <w:pPr>
        <w:pStyle w:val="Heading2"/>
      </w:pPr>
      <w:r>
        <w:t>NOTE 1 –REPORTING ENTITY</w:t>
      </w:r>
    </w:p>
    <w:p w:rsidR="000160E6" w:rsidRPr="00656A0D" w:rsidRDefault="000160E6" w:rsidP="000160E6"/>
    <w:p w:rsidR="000160E6" w:rsidRDefault="000160E6" w:rsidP="000160E6">
      <w:pPr>
        <w:widowControl w:val="0"/>
        <w:jc w:val="both"/>
        <w:rPr>
          <w:sz w:val="22"/>
          <w:szCs w:val="22"/>
        </w:rPr>
      </w:pPr>
      <w:r>
        <w:rPr>
          <w:sz w:val="22"/>
          <w:szCs w:val="22"/>
        </w:rPr>
        <w:t>County Line Special Utility District</w:t>
      </w:r>
      <w:r w:rsidRPr="001F52DF">
        <w:rPr>
          <w:sz w:val="22"/>
          <w:szCs w:val="22"/>
        </w:rPr>
        <w:t xml:space="preserve"> (the </w:t>
      </w:r>
      <w:r>
        <w:rPr>
          <w:sz w:val="22"/>
          <w:szCs w:val="22"/>
        </w:rPr>
        <w:t>District</w:t>
      </w:r>
      <w:r w:rsidRPr="001F52DF">
        <w:rPr>
          <w:sz w:val="22"/>
          <w:szCs w:val="22"/>
        </w:rPr>
        <w:t xml:space="preserve">) was </w:t>
      </w:r>
      <w:r w:rsidRPr="00A771C6">
        <w:rPr>
          <w:sz w:val="22"/>
          <w:szCs w:val="22"/>
        </w:rPr>
        <w:t>created pursuant to the provision of Texas Water Code, Chapters 49</w:t>
      </w:r>
      <w:r>
        <w:rPr>
          <w:sz w:val="22"/>
          <w:szCs w:val="22"/>
        </w:rPr>
        <w:t xml:space="preserve"> and 65 </w:t>
      </w:r>
      <w:r w:rsidRPr="00A771C6">
        <w:rPr>
          <w:sz w:val="22"/>
          <w:szCs w:val="22"/>
        </w:rPr>
        <w:t>and</w:t>
      </w:r>
      <w:r>
        <w:rPr>
          <w:sz w:val="22"/>
          <w:szCs w:val="22"/>
        </w:rPr>
        <w:t xml:space="preserve"> Texas </w:t>
      </w:r>
      <w:r w:rsidRPr="00A771C6">
        <w:rPr>
          <w:sz w:val="22"/>
          <w:szCs w:val="22"/>
        </w:rPr>
        <w:t>Admin</w:t>
      </w:r>
      <w:r>
        <w:rPr>
          <w:sz w:val="22"/>
          <w:szCs w:val="22"/>
        </w:rPr>
        <w:t>istrative</w:t>
      </w:r>
      <w:r w:rsidRPr="00A771C6">
        <w:rPr>
          <w:sz w:val="22"/>
          <w:szCs w:val="22"/>
        </w:rPr>
        <w:t xml:space="preserve"> Code 293.11 and 293.12 to purchase, own, hold, lease and otherwise acquire sources of water supply; to build, operate and maintain facilities for the transportation of water; and to sell water and wastewater services to town</w:t>
      </w:r>
      <w:r>
        <w:rPr>
          <w:sz w:val="22"/>
          <w:szCs w:val="22"/>
        </w:rPr>
        <w:t>s</w:t>
      </w:r>
      <w:r w:rsidRPr="00A771C6">
        <w:rPr>
          <w:sz w:val="22"/>
          <w:szCs w:val="22"/>
        </w:rPr>
        <w:t>, cities, and other political subdivisions of this state, to private business entities and to individuals. </w:t>
      </w:r>
      <w:r>
        <w:rPr>
          <w:sz w:val="22"/>
          <w:szCs w:val="22"/>
        </w:rPr>
        <w:t xml:space="preserve"> County Line Water Supply Company was dissolved and all assets and liabilities and equity of that organization were transferred to the newly created County Line Special Utility District.  This transfer took place on June 1, 2010, for financial reporting purposes.  </w:t>
      </w:r>
    </w:p>
    <w:p w:rsidR="000160E6" w:rsidRDefault="000160E6" w:rsidP="000160E6">
      <w:pPr>
        <w:rPr>
          <w:b/>
          <w:bCs/>
          <w:sz w:val="22"/>
          <w:szCs w:val="22"/>
          <w:u w:val="single"/>
        </w:rPr>
      </w:pPr>
    </w:p>
    <w:p w:rsidR="000160E6" w:rsidRDefault="000160E6" w:rsidP="000160E6">
      <w:pPr>
        <w:autoSpaceDE w:val="0"/>
        <w:autoSpaceDN w:val="0"/>
        <w:adjustRightInd w:val="0"/>
        <w:jc w:val="both"/>
        <w:rPr>
          <w:sz w:val="22"/>
          <w:szCs w:val="22"/>
        </w:rPr>
      </w:pPr>
      <w:r w:rsidRPr="00C21DAC">
        <w:rPr>
          <w:sz w:val="22"/>
          <w:szCs w:val="22"/>
        </w:rPr>
        <w:t xml:space="preserve">The Board of Directors (Board), a </w:t>
      </w:r>
      <w:r>
        <w:rPr>
          <w:sz w:val="22"/>
          <w:szCs w:val="22"/>
        </w:rPr>
        <w:t>seven</w:t>
      </w:r>
      <w:r w:rsidRPr="00C21DAC">
        <w:rPr>
          <w:sz w:val="22"/>
          <w:szCs w:val="22"/>
        </w:rPr>
        <w:t xml:space="preserve"> member group constituting an on-going entity, is the level of government which</w:t>
      </w:r>
      <w:r>
        <w:rPr>
          <w:sz w:val="22"/>
          <w:szCs w:val="22"/>
        </w:rPr>
        <w:t xml:space="preserve"> </w:t>
      </w:r>
      <w:r w:rsidRPr="00C21DAC">
        <w:rPr>
          <w:sz w:val="22"/>
          <w:szCs w:val="22"/>
        </w:rPr>
        <w:t>has governance responsibilities over all activities related to providing water services within the jurisdiction of the</w:t>
      </w:r>
      <w:r>
        <w:rPr>
          <w:sz w:val="22"/>
          <w:szCs w:val="22"/>
        </w:rPr>
        <w:t xml:space="preserve"> County Line</w:t>
      </w:r>
      <w:r w:rsidRPr="00C21DAC">
        <w:rPr>
          <w:sz w:val="22"/>
          <w:szCs w:val="22"/>
        </w:rPr>
        <w:t xml:space="preserve"> Special Utility District. Members of the Board are elected by the public; have the authority to make decisions,</w:t>
      </w:r>
      <w:r>
        <w:rPr>
          <w:sz w:val="22"/>
          <w:szCs w:val="22"/>
        </w:rPr>
        <w:t xml:space="preserve"> </w:t>
      </w:r>
      <w:r w:rsidRPr="00C21DAC">
        <w:rPr>
          <w:sz w:val="22"/>
          <w:szCs w:val="22"/>
        </w:rPr>
        <w:t>appoint administrators and managers, and significantly influence operations; and have the primary accountability for</w:t>
      </w:r>
      <w:r>
        <w:rPr>
          <w:sz w:val="22"/>
          <w:szCs w:val="22"/>
        </w:rPr>
        <w:t xml:space="preserve"> </w:t>
      </w:r>
      <w:r w:rsidRPr="00C21DAC">
        <w:rPr>
          <w:sz w:val="22"/>
          <w:szCs w:val="22"/>
        </w:rPr>
        <w:t xml:space="preserve">fiscal matters. </w:t>
      </w:r>
    </w:p>
    <w:p w:rsidR="000160E6" w:rsidRDefault="000160E6" w:rsidP="0044647C">
      <w:pPr>
        <w:pStyle w:val="Heading2"/>
      </w:pPr>
    </w:p>
    <w:p w:rsidR="000160E6" w:rsidRDefault="000160E6" w:rsidP="000160E6">
      <w:pPr>
        <w:pStyle w:val="Heading2"/>
      </w:pPr>
      <w:r>
        <w:t>NOTE 2 – SUMMARY OF SIGNIFICANT ACCOUNTING POLICIES</w:t>
      </w:r>
    </w:p>
    <w:p w:rsidR="000160E6" w:rsidRDefault="000160E6" w:rsidP="000160E6">
      <w:pPr>
        <w:autoSpaceDE w:val="0"/>
        <w:autoSpaceDN w:val="0"/>
        <w:adjustRightInd w:val="0"/>
        <w:jc w:val="both"/>
        <w:rPr>
          <w:sz w:val="22"/>
          <w:szCs w:val="22"/>
        </w:rPr>
      </w:pPr>
    </w:p>
    <w:p w:rsidR="000160E6" w:rsidRDefault="000160E6" w:rsidP="000160E6">
      <w:pPr>
        <w:autoSpaceDE w:val="0"/>
        <w:autoSpaceDN w:val="0"/>
        <w:adjustRightInd w:val="0"/>
        <w:jc w:val="both"/>
        <w:rPr>
          <w:i/>
          <w:sz w:val="22"/>
          <w:szCs w:val="22"/>
        </w:rPr>
      </w:pPr>
      <w:r>
        <w:rPr>
          <w:sz w:val="22"/>
          <w:szCs w:val="22"/>
        </w:rPr>
        <w:t xml:space="preserve">The District’s basic financial statements have been prepared in conformity with accounting principles generally accepted in the United States of America as applied to governmental units in conjunction with the “Water District’s Financial Management Guide” published by the Texas Commission on Environmental Quality (TCEQ).  The accounting and reporting policies conform to those principles prescribed by the Governmental Accounting Standards Board (GASB) and those principles prescribed by the American Institute of Certified Public Accountants in the publication entitled </w:t>
      </w:r>
      <w:r w:rsidRPr="008F1921">
        <w:rPr>
          <w:i/>
          <w:sz w:val="22"/>
          <w:szCs w:val="22"/>
        </w:rPr>
        <w:t>Audits of State and</w:t>
      </w:r>
      <w:r>
        <w:rPr>
          <w:sz w:val="22"/>
          <w:szCs w:val="22"/>
        </w:rPr>
        <w:t xml:space="preserve"> </w:t>
      </w:r>
      <w:r w:rsidRPr="008F1921">
        <w:rPr>
          <w:i/>
          <w:sz w:val="22"/>
          <w:szCs w:val="22"/>
        </w:rPr>
        <w:t>Local Governmental Units</w:t>
      </w:r>
      <w:r>
        <w:rPr>
          <w:i/>
          <w:sz w:val="22"/>
          <w:szCs w:val="22"/>
        </w:rPr>
        <w:t>.</w:t>
      </w:r>
    </w:p>
    <w:p w:rsidR="000160E6" w:rsidRDefault="000160E6" w:rsidP="000160E6">
      <w:pPr>
        <w:autoSpaceDE w:val="0"/>
        <w:autoSpaceDN w:val="0"/>
        <w:adjustRightInd w:val="0"/>
        <w:jc w:val="both"/>
        <w:rPr>
          <w:sz w:val="22"/>
          <w:szCs w:val="22"/>
        </w:rPr>
      </w:pPr>
    </w:p>
    <w:p w:rsidR="000160E6" w:rsidRPr="00656A0D" w:rsidRDefault="000160E6" w:rsidP="000160E6">
      <w:pPr>
        <w:autoSpaceDE w:val="0"/>
        <w:autoSpaceDN w:val="0"/>
        <w:adjustRightInd w:val="0"/>
        <w:jc w:val="both"/>
        <w:rPr>
          <w:b/>
          <w:sz w:val="22"/>
          <w:szCs w:val="22"/>
          <w:u w:val="single"/>
        </w:rPr>
      </w:pPr>
      <w:r>
        <w:rPr>
          <w:b/>
          <w:sz w:val="22"/>
          <w:szCs w:val="22"/>
          <w:u w:val="single"/>
        </w:rPr>
        <w:t>A</w:t>
      </w:r>
      <w:r w:rsidRPr="00656A0D">
        <w:rPr>
          <w:b/>
          <w:sz w:val="22"/>
          <w:szCs w:val="22"/>
          <w:u w:val="single"/>
        </w:rPr>
        <w:t xml:space="preserve">. </w:t>
      </w:r>
      <w:r>
        <w:rPr>
          <w:b/>
          <w:sz w:val="22"/>
          <w:szCs w:val="22"/>
          <w:u w:val="single"/>
        </w:rPr>
        <w:t>Proprietary Funds</w:t>
      </w:r>
    </w:p>
    <w:p w:rsidR="000160E6" w:rsidRDefault="000160E6" w:rsidP="000160E6">
      <w:pPr>
        <w:autoSpaceDE w:val="0"/>
        <w:autoSpaceDN w:val="0"/>
        <w:adjustRightInd w:val="0"/>
        <w:jc w:val="both"/>
        <w:rPr>
          <w:sz w:val="22"/>
          <w:szCs w:val="22"/>
        </w:rPr>
      </w:pPr>
      <w:r>
        <w:rPr>
          <w:sz w:val="22"/>
          <w:szCs w:val="22"/>
        </w:rPr>
        <w:t xml:space="preserve">Proprietary funds are those funds used to account for the District’s ongoing organization and activities which are similar to those found in the business sector and are referred to as business type activities.  The measurement focus is upon capital maintenance and upon determination of net position and changes in net position. </w:t>
      </w:r>
    </w:p>
    <w:p w:rsidR="000160E6" w:rsidRDefault="000160E6" w:rsidP="000160E6">
      <w:pPr>
        <w:autoSpaceDE w:val="0"/>
        <w:autoSpaceDN w:val="0"/>
        <w:adjustRightInd w:val="0"/>
        <w:jc w:val="both"/>
        <w:rPr>
          <w:sz w:val="22"/>
          <w:szCs w:val="22"/>
        </w:rPr>
      </w:pPr>
    </w:p>
    <w:p w:rsidR="000160E6" w:rsidRDefault="000160E6" w:rsidP="000160E6">
      <w:pPr>
        <w:autoSpaceDE w:val="0"/>
        <w:autoSpaceDN w:val="0"/>
        <w:adjustRightInd w:val="0"/>
        <w:jc w:val="both"/>
        <w:rPr>
          <w:sz w:val="22"/>
          <w:szCs w:val="22"/>
        </w:rPr>
      </w:pPr>
      <w:r>
        <w:rPr>
          <w:sz w:val="22"/>
          <w:szCs w:val="22"/>
        </w:rPr>
        <w:t>Proprietary funds distinguish operating revenues and expenses from non-operating items.  Operating revenues and expenses generally result from providing services, and producing and delivering goods in connection with the proprietary fund’s principal ongoing operations.  The principal operating revenues of the enterprise fund are charges for services.  Operating expenses for the enterprise fund include costs of sales, administrative expenses, and depreciation of capital assets.  All revenues and expense not meeting this definition are reported as non-operating revenues and expenses.</w:t>
      </w:r>
    </w:p>
    <w:p w:rsidR="000160E6" w:rsidRDefault="000160E6" w:rsidP="000160E6">
      <w:pPr>
        <w:autoSpaceDE w:val="0"/>
        <w:autoSpaceDN w:val="0"/>
        <w:adjustRightInd w:val="0"/>
        <w:jc w:val="both"/>
        <w:rPr>
          <w:sz w:val="22"/>
          <w:szCs w:val="22"/>
        </w:rPr>
      </w:pPr>
    </w:p>
    <w:p w:rsidR="000160E6" w:rsidRDefault="000160E6" w:rsidP="000160E6">
      <w:pPr>
        <w:autoSpaceDE w:val="0"/>
        <w:autoSpaceDN w:val="0"/>
        <w:adjustRightInd w:val="0"/>
        <w:jc w:val="both"/>
        <w:rPr>
          <w:sz w:val="22"/>
          <w:szCs w:val="22"/>
        </w:rPr>
      </w:pPr>
      <w:r>
        <w:rPr>
          <w:sz w:val="22"/>
          <w:szCs w:val="22"/>
        </w:rPr>
        <w:t>When both restricted and unrestricted resources are available for use, it is the government’s policy to use restricted resources first, then unrestricted resources as they are needed.  Additionally, the District would first use restricted, then committed, then assigned, and lastly unassigned amounts of unrestricted fund balances when expenditures are made.</w:t>
      </w:r>
    </w:p>
    <w:p w:rsidR="000160E6" w:rsidRDefault="000160E6" w:rsidP="000160E6"/>
    <w:p w:rsidR="000160E6" w:rsidRDefault="000160E6" w:rsidP="000160E6"/>
    <w:p w:rsidR="000160E6" w:rsidRDefault="000160E6" w:rsidP="000160E6"/>
    <w:p w:rsidR="000160E6" w:rsidRDefault="000160E6" w:rsidP="000160E6"/>
    <w:p w:rsidR="000160E6" w:rsidRDefault="000160E6" w:rsidP="000160E6"/>
    <w:p w:rsidR="000160E6" w:rsidRPr="00C62C27" w:rsidRDefault="000160E6" w:rsidP="000160E6">
      <w:pPr>
        <w:autoSpaceDE w:val="0"/>
        <w:autoSpaceDN w:val="0"/>
        <w:adjustRightInd w:val="0"/>
        <w:jc w:val="both"/>
        <w:rPr>
          <w:b/>
          <w:sz w:val="22"/>
          <w:szCs w:val="22"/>
          <w:u w:val="single"/>
        </w:rPr>
      </w:pPr>
      <w:r w:rsidRPr="00C62C27">
        <w:rPr>
          <w:b/>
          <w:sz w:val="22"/>
          <w:szCs w:val="22"/>
          <w:u w:val="single"/>
        </w:rPr>
        <w:t>B.  Budgetary Information</w:t>
      </w:r>
    </w:p>
    <w:p w:rsidR="000160E6" w:rsidRDefault="000160E6" w:rsidP="000160E6">
      <w:pPr>
        <w:autoSpaceDE w:val="0"/>
        <w:autoSpaceDN w:val="0"/>
        <w:adjustRightInd w:val="0"/>
        <w:jc w:val="both"/>
        <w:rPr>
          <w:sz w:val="22"/>
          <w:szCs w:val="22"/>
        </w:rPr>
      </w:pPr>
      <w:r>
        <w:rPr>
          <w:sz w:val="22"/>
          <w:szCs w:val="22"/>
        </w:rPr>
        <w:t>The District follows the procedures outlined below in establishing budgetary data reflected in the financial statements:</w:t>
      </w:r>
    </w:p>
    <w:p w:rsidR="000160E6" w:rsidRDefault="000160E6" w:rsidP="000160E6">
      <w:pPr>
        <w:autoSpaceDE w:val="0"/>
        <w:autoSpaceDN w:val="0"/>
        <w:adjustRightInd w:val="0"/>
        <w:jc w:val="both"/>
        <w:rPr>
          <w:sz w:val="22"/>
          <w:szCs w:val="22"/>
        </w:rPr>
      </w:pPr>
    </w:p>
    <w:p w:rsidR="000160E6" w:rsidRPr="00523B8C" w:rsidRDefault="000160E6" w:rsidP="000160E6">
      <w:pPr>
        <w:pStyle w:val="ListParagraph"/>
        <w:numPr>
          <w:ilvl w:val="0"/>
          <w:numId w:val="33"/>
        </w:numPr>
        <w:autoSpaceDE w:val="0"/>
        <w:autoSpaceDN w:val="0"/>
        <w:adjustRightInd w:val="0"/>
        <w:jc w:val="both"/>
        <w:rPr>
          <w:sz w:val="22"/>
          <w:szCs w:val="22"/>
        </w:rPr>
      </w:pPr>
      <w:r w:rsidRPr="00523B8C">
        <w:rPr>
          <w:sz w:val="22"/>
          <w:szCs w:val="22"/>
        </w:rPr>
        <w:t>Prior to the beginning of the fiscal year, the District prepares a budget for the next succeeding fiscal year.  The operating budget includes proposed expenditures and the means of financing them.</w:t>
      </w:r>
    </w:p>
    <w:p w:rsidR="000160E6" w:rsidRDefault="000160E6" w:rsidP="000160E6">
      <w:pPr>
        <w:autoSpaceDE w:val="0"/>
        <w:autoSpaceDN w:val="0"/>
        <w:adjustRightInd w:val="0"/>
        <w:jc w:val="both"/>
        <w:rPr>
          <w:sz w:val="22"/>
          <w:szCs w:val="22"/>
        </w:rPr>
      </w:pPr>
    </w:p>
    <w:p w:rsidR="000160E6" w:rsidRPr="00523B8C" w:rsidRDefault="000160E6" w:rsidP="000160E6">
      <w:pPr>
        <w:pStyle w:val="ListParagraph"/>
        <w:numPr>
          <w:ilvl w:val="0"/>
          <w:numId w:val="33"/>
        </w:numPr>
        <w:autoSpaceDE w:val="0"/>
        <w:autoSpaceDN w:val="0"/>
        <w:adjustRightInd w:val="0"/>
        <w:jc w:val="both"/>
        <w:rPr>
          <w:sz w:val="22"/>
          <w:szCs w:val="22"/>
        </w:rPr>
      </w:pPr>
      <w:r w:rsidRPr="00523B8C">
        <w:rPr>
          <w:sz w:val="22"/>
          <w:szCs w:val="22"/>
        </w:rPr>
        <w:t>Prior to the start of the fiscal year, the budget is legally enacted through passage of an ordinance by the District.</w:t>
      </w:r>
    </w:p>
    <w:p w:rsidR="000160E6" w:rsidRDefault="000160E6" w:rsidP="000160E6">
      <w:pPr>
        <w:autoSpaceDE w:val="0"/>
        <w:autoSpaceDN w:val="0"/>
        <w:adjustRightInd w:val="0"/>
        <w:jc w:val="both"/>
        <w:rPr>
          <w:sz w:val="22"/>
          <w:szCs w:val="22"/>
        </w:rPr>
      </w:pPr>
    </w:p>
    <w:p w:rsidR="000160E6" w:rsidRDefault="000160E6" w:rsidP="000160E6">
      <w:pPr>
        <w:autoSpaceDE w:val="0"/>
        <w:autoSpaceDN w:val="0"/>
        <w:adjustRightInd w:val="0"/>
        <w:jc w:val="both"/>
        <w:rPr>
          <w:b/>
          <w:sz w:val="22"/>
          <w:szCs w:val="22"/>
          <w:u w:val="single"/>
        </w:rPr>
      </w:pPr>
      <w:r>
        <w:rPr>
          <w:b/>
          <w:sz w:val="22"/>
          <w:szCs w:val="22"/>
          <w:u w:val="single"/>
        </w:rPr>
        <w:t>C</w:t>
      </w:r>
      <w:r w:rsidRPr="00E44312">
        <w:rPr>
          <w:b/>
          <w:sz w:val="22"/>
          <w:szCs w:val="22"/>
          <w:u w:val="single"/>
        </w:rPr>
        <w:t>. Operating and Non-operating Revenue and Expense Policy</w:t>
      </w:r>
    </w:p>
    <w:p w:rsidR="000160E6" w:rsidRPr="000160E6" w:rsidRDefault="000160E6" w:rsidP="00D06128">
      <w:pPr>
        <w:autoSpaceDE w:val="0"/>
        <w:autoSpaceDN w:val="0"/>
        <w:adjustRightInd w:val="0"/>
        <w:jc w:val="both"/>
      </w:pPr>
      <w:r>
        <w:rPr>
          <w:sz w:val="22"/>
          <w:szCs w:val="22"/>
        </w:rPr>
        <w:t>The District distinguishes operating revenues and expenses from non-operating items.  Operating revenues and expenses generally result from providing services in connection with the District’s principal ongoing operating activities.  As business-type activities, the District’s operating revenues are defined as the result of exchange transactions with those who purchase, use or directly benefit from the services provided by the District.  Non-operating items include activities that have the characteristic on non-exchange transactions such as grants and contributions and other items that are defined as non-operating by GASB No. 9</w:t>
      </w:r>
      <w:r w:rsidRPr="00E44312">
        <w:rPr>
          <w:i/>
          <w:sz w:val="22"/>
          <w:szCs w:val="22"/>
        </w:rPr>
        <w:t xml:space="preserve">, Reporting Cash </w:t>
      </w:r>
      <w:r>
        <w:rPr>
          <w:i/>
          <w:sz w:val="22"/>
          <w:szCs w:val="22"/>
        </w:rPr>
        <w:t>F</w:t>
      </w:r>
      <w:r w:rsidRPr="00E44312">
        <w:rPr>
          <w:i/>
          <w:sz w:val="22"/>
          <w:szCs w:val="22"/>
        </w:rPr>
        <w:t>lows of Proprietary and Nonexpendable Trust Funds Governmental Entities that Use Proprietary Fund Accounting</w:t>
      </w:r>
      <w:r>
        <w:rPr>
          <w:sz w:val="22"/>
          <w:szCs w:val="22"/>
        </w:rPr>
        <w:t xml:space="preserve">, and GASB 34, </w:t>
      </w:r>
      <w:r w:rsidRPr="006B7F31">
        <w:rPr>
          <w:i/>
          <w:sz w:val="22"/>
          <w:szCs w:val="22"/>
        </w:rPr>
        <w:t>Basic Financial Statements and</w:t>
      </w:r>
      <w:r>
        <w:rPr>
          <w:sz w:val="22"/>
          <w:szCs w:val="22"/>
        </w:rPr>
        <w:t xml:space="preserve"> </w:t>
      </w:r>
      <w:r w:rsidRPr="006B7F31">
        <w:rPr>
          <w:i/>
          <w:sz w:val="22"/>
          <w:szCs w:val="22"/>
        </w:rPr>
        <w:t xml:space="preserve">Management Discussion and </w:t>
      </w:r>
      <w:r>
        <w:rPr>
          <w:i/>
          <w:sz w:val="22"/>
          <w:szCs w:val="22"/>
        </w:rPr>
        <w:t>A</w:t>
      </w:r>
      <w:r w:rsidRPr="006B7F31">
        <w:rPr>
          <w:i/>
          <w:sz w:val="22"/>
          <w:szCs w:val="22"/>
        </w:rPr>
        <w:t>nalysis for State and Local Governments</w:t>
      </w:r>
      <w:r>
        <w:rPr>
          <w:i/>
          <w:sz w:val="22"/>
          <w:szCs w:val="22"/>
        </w:rPr>
        <w:t>.</w:t>
      </w:r>
      <w:r>
        <w:rPr>
          <w:sz w:val="22"/>
          <w:szCs w:val="22"/>
        </w:rPr>
        <w:t xml:space="preserve">  Transactions for which cash flows are reported as capital and related financing activities, non-capital financing activities, or investing activities are reported as non-operating revenues or non-operating expense utilizing the direct method.</w:t>
      </w:r>
    </w:p>
    <w:p w:rsidR="000160E6" w:rsidRDefault="000160E6" w:rsidP="0044647C">
      <w:pPr>
        <w:pStyle w:val="Heading2"/>
      </w:pPr>
    </w:p>
    <w:p w:rsidR="000160E6" w:rsidRPr="00BA7A05" w:rsidRDefault="000160E6" w:rsidP="000160E6">
      <w:pPr>
        <w:pStyle w:val="Heading5"/>
        <w:rPr>
          <w:i w:val="0"/>
          <w:iCs w:val="0"/>
          <w:u w:val="single"/>
        </w:rPr>
      </w:pPr>
      <w:r w:rsidRPr="00BA7A05">
        <w:rPr>
          <w:i w:val="0"/>
          <w:iCs w:val="0"/>
          <w:u w:val="single"/>
        </w:rPr>
        <w:t>D.  Cash and Temporary Investments (Cash Equivalents)</w:t>
      </w:r>
    </w:p>
    <w:p w:rsidR="000160E6" w:rsidRPr="00BA7A05" w:rsidRDefault="000160E6" w:rsidP="000160E6">
      <w:pPr>
        <w:pStyle w:val="BodyText"/>
        <w:jc w:val="both"/>
      </w:pPr>
      <w:r w:rsidRPr="00BA7A05">
        <w:t xml:space="preserve">The District’s cash and temporary investments consist of cash on hand, amounts in demand deposits, and money market funds.  The District classifies certificates of deposit with maturities greater than three months as investments. </w:t>
      </w:r>
    </w:p>
    <w:p w:rsidR="000160E6" w:rsidRPr="00BA7A05" w:rsidRDefault="000160E6" w:rsidP="000160E6">
      <w:pPr>
        <w:pStyle w:val="BodyText"/>
        <w:jc w:val="both"/>
      </w:pPr>
    </w:p>
    <w:p w:rsidR="000160E6" w:rsidRPr="00BA7A05" w:rsidRDefault="000160E6" w:rsidP="000160E6">
      <w:pPr>
        <w:pStyle w:val="BodyText"/>
        <w:jc w:val="both"/>
        <w:rPr>
          <w:b/>
          <w:bCs/>
          <w:u w:val="single"/>
        </w:rPr>
      </w:pPr>
      <w:r w:rsidRPr="00BA7A05">
        <w:rPr>
          <w:b/>
          <w:bCs/>
          <w:u w:val="single"/>
        </w:rPr>
        <w:t>E. Investments</w:t>
      </w:r>
    </w:p>
    <w:p w:rsidR="000160E6" w:rsidRPr="00BA7A05" w:rsidRDefault="000160E6" w:rsidP="000160E6">
      <w:pPr>
        <w:pStyle w:val="BodyText"/>
        <w:jc w:val="both"/>
      </w:pPr>
      <w:r w:rsidRPr="00BA7A05">
        <w:t>Investments in marketable securities with readily determinable fair values and all investments in debt securities are reported at their fair values in the statement of financial position.  Unrealized gains and losses are included in the change in net assets.  Investment income and gains restricted by a donor are reported as increases in unrestricted net assets if the restrictions are met (either by passage of time or by use) in the reporting period in which the income and gain are recognized.</w:t>
      </w:r>
    </w:p>
    <w:p w:rsidR="000160E6" w:rsidRPr="00BA7A05" w:rsidRDefault="000160E6" w:rsidP="000160E6">
      <w:pPr>
        <w:pStyle w:val="BodyText"/>
        <w:jc w:val="both"/>
      </w:pPr>
    </w:p>
    <w:p w:rsidR="000160E6" w:rsidRPr="00BA7A05" w:rsidRDefault="000160E6" w:rsidP="000160E6">
      <w:pPr>
        <w:pStyle w:val="BodyText"/>
        <w:jc w:val="both"/>
        <w:rPr>
          <w:b/>
          <w:bCs/>
          <w:u w:val="single"/>
        </w:rPr>
      </w:pPr>
      <w:r w:rsidRPr="00BA7A05">
        <w:rPr>
          <w:b/>
          <w:bCs/>
          <w:u w:val="single"/>
        </w:rPr>
        <w:t>F.  Receivables and Payables</w:t>
      </w:r>
    </w:p>
    <w:p w:rsidR="000160E6" w:rsidRPr="00BA7A05" w:rsidRDefault="000160E6" w:rsidP="000160E6">
      <w:pPr>
        <w:pStyle w:val="BodyTextIndent3"/>
        <w:ind w:left="0"/>
      </w:pPr>
      <w:r w:rsidRPr="00BA7A05">
        <w:t xml:space="preserve">All receivables and payables are reported at their gross value.  The District uses the direct write-off method to account for bad debt associated with receivables.  Payables are reported in the period the liability is incurred.  The District believes that sufficient detail of receivable and payable balances are provided and therefore, provides no additional disclosure.  </w:t>
      </w:r>
    </w:p>
    <w:p w:rsidR="000160E6" w:rsidRPr="00BA7A05" w:rsidRDefault="000160E6" w:rsidP="000160E6">
      <w:pPr>
        <w:pStyle w:val="BodyText"/>
        <w:jc w:val="both"/>
      </w:pPr>
    </w:p>
    <w:p w:rsidR="000160E6" w:rsidRPr="00BA7A05" w:rsidRDefault="000160E6" w:rsidP="000160E6">
      <w:pPr>
        <w:pStyle w:val="BodyText"/>
        <w:jc w:val="both"/>
        <w:rPr>
          <w:b/>
          <w:u w:val="single"/>
        </w:rPr>
      </w:pPr>
      <w:r w:rsidRPr="00BA7A05">
        <w:rPr>
          <w:b/>
          <w:u w:val="single"/>
        </w:rPr>
        <w:t>G. Inventory and Prepaid Items</w:t>
      </w:r>
    </w:p>
    <w:p w:rsidR="000160E6" w:rsidRDefault="000160E6" w:rsidP="000160E6">
      <w:pPr>
        <w:pStyle w:val="BodyText"/>
        <w:jc w:val="both"/>
      </w:pPr>
      <w:r w:rsidRPr="00BA7A05">
        <w:t>The District records purchases of supplies as expenditures, utilizing t</w:t>
      </w:r>
      <w:r>
        <w:t>he purchase method of accounting for inventory. Certain payments to vendors reflect costs applicable to future accounting periods and are reported as prepaid items.</w:t>
      </w:r>
    </w:p>
    <w:p w:rsidR="003803A0" w:rsidRPr="00426198" w:rsidRDefault="003803A0" w:rsidP="000160E6">
      <w:pPr>
        <w:pStyle w:val="BodyText"/>
        <w:jc w:val="both"/>
      </w:pPr>
    </w:p>
    <w:p w:rsidR="000160E6" w:rsidRDefault="000160E6" w:rsidP="000160E6">
      <w:pPr>
        <w:pStyle w:val="BodyText"/>
        <w:jc w:val="both"/>
        <w:rPr>
          <w:highlight w:val="yellow"/>
        </w:rPr>
      </w:pPr>
    </w:p>
    <w:p w:rsidR="003E7919" w:rsidRDefault="003E7919" w:rsidP="000160E6">
      <w:pPr>
        <w:pStyle w:val="BodyText"/>
        <w:jc w:val="both"/>
        <w:rPr>
          <w:highlight w:val="yellow"/>
        </w:rPr>
      </w:pPr>
    </w:p>
    <w:p w:rsidR="000160E6" w:rsidRPr="00BB00FD" w:rsidRDefault="000160E6" w:rsidP="000160E6">
      <w:pPr>
        <w:pStyle w:val="BodyTextIndent3"/>
        <w:ind w:left="0"/>
        <w:rPr>
          <w:b/>
          <w:bCs/>
          <w:u w:val="single"/>
        </w:rPr>
      </w:pPr>
      <w:r>
        <w:rPr>
          <w:b/>
          <w:bCs/>
          <w:u w:val="single"/>
        </w:rPr>
        <w:t>H</w:t>
      </w:r>
      <w:r w:rsidRPr="00BB00FD">
        <w:rPr>
          <w:b/>
          <w:bCs/>
          <w:u w:val="single"/>
        </w:rPr>
        <w:t>. Due From Developers/Deferred Revenues</w:t>
      </w:r>
    </w:p>
    <w:p w:rsidR="000160E6" w:rsidRDefault="000160E6" w:rsidP="000160E6">
      <w:pPr>
        <w:pStyle w:val="BodyTextIndent3"/>
        <w:ind w:left="0"/>
      </w:pPr>
      <w:r>
        <w:t xml:space="preserve">The District has adopted a policy regarding the development of currently unimproved lots by developers.  The developer purchases the District’s service at the prevailing rate at the date of the agreement.  The developer then pays the District approximately one-half of the total fee at the time of contract execution.  These revenues are prepaid in nature because no service has been rendered, and are, therefore, categorized as deferred revenues.  These revenues are recognized into income as each lot is placed in service.  The unpaid balance of the contract amount, at the time of the execution of the developer contract, is recognized as a receivable under the caption of “Due from developers”.  </w:t>
      </w:r>
    </w:p>
    <w:p w:rsidR="000160E6" w:rsidRDefault="000160E6" w:rsidP="000160E6">
      <w:pPr>
        <w:pStyle w:val="BodyTextIndent3"/>
        <w:ind w:left="0"/>
      </w:pPr>
    </w:p>
    <w:p w:rsidR="000160E6" w:rsidRPr="000C0F74" w:rsidRDefault="000160E6" w:rsidP="000160E6">
      <w:pPr>
        <w:jc w:val="both"/>
        <w:rPr>
          <w:b/>
          <w:bCs/>
          <w:sz w:val="22"/>
          <w:szCs w:val="22"/>
          <w:u w:val="single"/>
        </w:rPr>
      </w:pPr>
      <w:r w:rsidRPr="00BA7A05">
        <w:rPr>
          <w:b/>
          <w:bCs/>
          <w:sz w:val="22"/>
          <w:szCs w:val="22"/>
          <w:u w:val="single"/>
        </w:rPr>
        <w:t>I.  Capital Assets</w:t>
      </w:r>
    </w:p>
    <w:p w:rsidR="000160E6" w:rsidRDefault="000160E6" w:rsidP="000160E6">
      <w:pPr>
        <w:jc w:val="both"/>
        <w:rPr>
          <w:sz w:val="22"/>
          <w:szCs w:val="22"/>
        </w:rPr>
      </w:pPr>
      <w:r>
        <w:rPr>
          <w:sz w:val="22"/>
          <w:szCs w:val="22"/>
        </w:rPr>
        <w:t>Purchased or constructed capital assets are reported at cost or estimated historical cost.  The cost of normal maintenance and repairs that do not add to the value of the asset or materially extend the assets’ lives are not capitalized.  A capitalization threshold of $5,000 is used.</w:t>
      </w:r>
    </w:p>
    <w:p w:rsidR="000160E6" w:rsidRDefault="000160E6" w:rsidP="000160E6">
      <w:pPr>
        <w:jc w:val="both"/>
        <w:rPr>
          <w:sz w:val="22"/>
          <w:szCs w:val="22"/>
        </w:rPr>
      </w:pPr>
    </w:p>
    <w:p w:rsidR="000160E6" w:rsidRDefault="000160E6" w:rsidP="000160E6">
      <w:pPr>
        <w:jc w:val="both"/>
        <w:rPr>
          <w:sz w:val="22"/>
          <w:szCs w:val="22"/>
        </w:rPr>
      </w:pPr>
      <w:r>
        <w:rPr>
          <w:sz w:val="22"/>
          <w:szCs w:val="22"/>
        </w:rPr>
        <w:t>Improvements which add substantial life are capitalized and are d</w:t>
      </w:r>
      <w:r w:rsidRPr="000C0F74">
        <w:rPr>
          <w:sz w:val="22"/>
          <w:szCs w:val="22"/>
        </w:rPr>
        <w:t>epreciated over their remaining useful lives using the straight-line method as follows:</w:t>
      </w:r>
      <w:r>
        <w:rPr>
          <w:sz w:val="22"/>
          <w:szCs w:val="22"/>
        </w:rPr>
        <w:t xml:space="preserve"> </w:t>
      </w:r>
    </w:p>
    <w:p w:rsidR="000160E6" w:rsidRDefault="000160E6" w:rsidP="000160E6">
      <w:pPr>
        <w:jc w:val="both"/>
        <w:rPr>
          <w:sz w:val="22"/>
          <w:szCs w:val="22"/>
        </w:rPr>
      </w:pPr>
    </w:p>
    <w:tbl>
      <w:tblPr>
        <w:tblStyle w:val="TableGrid"/>
        <w:tblW w:w="0" w:type="auto"/>
        <w:jc w:val="center"/>
        <w:tblLook w:val="01E0" w:firstRow="1" w:lastRow="1" w:firstColumn="1" w:lastColumn="1" w:noHBand="0" w:noVBand="0"/>
      </w:tblPr>
      <w:tblGrid>
        <w:gridCol w:w="3150"/>
        <w:gridCol w:w="2141"/>
      </w:tblGrid>
      <w:tr w:rsidR="000160E6" w:rsidTr="000160E6">
        <w:trPr>
          <w:trHeight w:val="267"/>
          <w:jc w:val="center"/>
        </w:trPr>
        <w:tc>
          <w:tcPr>
            <w:tcW w:w="3150" w:type="dxa"/>
            <w:vAlign w:val="bottom"/>
          </w:tcPr>
          <w:p w:rsidR="000160E6" w:rsidRDefault="000160E6" w:rsidP="000160E6">
            <w:pPr>
              <w:rPr>
                <w:sz w:val="22"/>
                <w:szCs w:val="22"/>
              </w:rPr>
            </w:pPr>
          </w:p>
        </w:tc>
        <w:tc>
          <w:tcPr>
            <w:tcW w:w="2141" w:type="dxa"/>
            <w:vAlign w:val="bottom"/>
          </w:tcPr>
          <w:p w:rsidR="000160E6" w:rsidRPr="00AB6CD9" w:rsidRDefault="000160E6" w:rsidP="000160E6">
            <w:pPr>
              <w:jc w:val="right"/>
              <w:rPr>
                <w:b/>
                <w:bCs/>
              </w:rPr>
            </w:pPr>
            <w:r w:rsidRPr="00AB6CD9">
              <w:rPr>
                <w:b/>
                <w:bCs/>
              </w:rPr>
              <w:t>Est. Depreciable Life</w:t>
            </w:r>
            <w:r>
              <w:rPr>
                <w:b/>
                <w:bCs/>
              </w:rPr>
              <w:t xml:space="preserve"> (Yrs.)</w:t>
            </w:r>
          </w:p>
        </w:tc>
      </w:tr>
      <w:tr w:rsidR="000160E6" w:rsidTr="000160E6">
        <w:trPr>
          <w:trHeight w:val="267"/>
          <w:jc w:val="center"/>
        </w:trPr>
        <w:tc>
          <w:tcPr>
            <w:tcW w:w="3150" w:type="dxa"/>
            <w:vAlign w:val="bottom"/>
          </w:tcPr>
          <w:p w:rsidR="000160E6" w:rsidRDefault="000160E6" w:rsidP="000160E6">
            <w:pPr>
              <w:rPr>
                <w:sz w:val="22"/>
                <w:szCs w:val="22"/>
              </w:rPr>
            </w:pPr>
            <w:r>
              <w:rPr>
                <w:sz w:val="22"/>
                <w:szCs w:val="22"/>
              </w:rPr>
              <w:t>Distribution System</w:t>
            </w:r>
          </w:p>
        </w:tc>
        <w:tc>
          <w:tcPr>
            <w:tcW w:w="2141" w:type="dxa"/>
            <w:vAlign w:val="bottom"/>
          </w:tcPr>
          <w:p w:rsidR="000160E6" w:rsidRDefault="000160E6" w:rsidP="000160E6">
            <w:pPr>
              <w:jc w:val="right"/>
              <w:rPr>
                <w:sz w:val="22"/>
                <w:szCs w:val="22"/>
              </w:rPr>
            </w:pPr>
            <w:r>
              <w:rPr>
                <w:sz w:val="22"/>
                <w:szCs w:val="22"/>
              </w:rPr>
              <w:t xml:space="preserve">40-50 </w:t>
            </w:r>
          </w:p>
        </w:tc>
      </w:tr>
      <w:tr w:rsidR="000160E6" w:rsidTr="000160E6">
        <w:trPr>
          <w:trHeight w:val="267"/>
          <w:jc w:val="center"/>
        </w:trPr>
        <w:tc>
          <w:tcPr>
            <w:tcW w:w="3150" w:type="dxa"/>
            <w:vAlign w:val="bottom"/>
          </w:tcPr>
          <w:p w:rsidR="000160E6" w:rsidRDefault="000160E6" w:rsidP="000160E6">
            <w:pPr>
              <w:rPr>
                <w:sz w:val="22"/>
                <w:szCs w:val="22"/>
              </w:rPr>
            </w:pPr>
            <w:r>
              <w:rPr>
                <w:sz w:val="22"/>
                <w:szCs w:val="22"/>
              </w:rPr>
              <w:t>Van Trailer and Improvements</w:t>
            </w:r>
          </w:p>
        </w:tc>
        <w:tc>
          <w:tcPr>
            <w:tcW w:w="2141" w:type="dxa"/>
            <w:vAlign w:val="bottom"/>
          </w:tcPr>
          <w:p w:rsidR="000160E6" w:rsidRDefault="000160E6" w:rsidP="000160E6">
            <w:pPr>
              <w:jc w:val="right"/>
              <w:rPr>
                <w:sz w:val="22"/>
                <w:szCs w:val="22"/>
              </w:rPr>
            </w:pPr>
            <w:r>
              <w:rPr>
                <w:sz w:val="22"/>
                <w:szCs w:val="22"/>
              </w:rPr>
              <w:t xml:space="preserve">10-50 </w:t>
            </w:r>
          </w:p>
        </w:tc>
      </w:tr>
      <w:tr w:rsidR="000160E6" w:rsidTr="000160E6">
        <w:trPr>
          <w:trHeight w:val="267"/>
          <w:jc w:val="center"/>
        </w:trPr>
        <w:tc>
          <w:tcPr>
            <w:tcW w:w="3150" w:type="dxa"/>
            <w:vAlign w:val="bottom"/>
          </w:tcPr>
          <w:p w:rsidR="000160E6" w:rsidRDefault="000160E6" w:rsidP="000160E6">
            <w:pPr>
              <w:rPr>
                <w:sz w:val="22"/>
                <w:szCs w:val="22"/>
              </w:rPr>
            </w:pPr>
            <w:r>
              <w:rPr>
                <w:sz w:val="22"/>
                <w:szCs w:val="22"/>
              </w:rPr>
              <w:t>Machinery and Equipment</w:t>
            </w:r>
          </w:p>
        </w:tc>
        <w:tc>
          <w:tcPr>
            <w:tcW w:w="2141" w:type="dxa"/>
            <w:vAlign w:val="bottom"/>
          </w:tcPr>
          <w:p w:rsidR="000160E6" w:rsidRDefault="000160E6" w:rsidP="000160E6">
            <w:pPr>
              <w:jc w:val="right"/>
              <w:rPr>
                <w:sz w:val="22"/>
                <w:szCs w:val="22"/>
              </w:rPr>
            </w:pPr>
            <w:r>
              <w:rPr>
                <w:sz w:val="22"/>
                <w:szCs w:val="22"/>
              </w:rPr>
              <w:t xml:space="preserve">5-30 </w:t>
            </w:r>
          </w:p>
        </w:tc>
      </w:tr>
      <w:tr w:rsidR="000160E6" w:rsidTr="000160E6">
        <w:trPr>
          <w:trHeight w:val="267"/>
          <w:jc w:val="center"/>
        </w:trPr>
        <w:tc>
          <w:tcPr>
            <w:tcW w:w="3150" w:type="dxa"/>
            <w:vAlign w:val="bottom"/>
          </w:tcPr>
          <w:p w:rsidR="000160E6" w:rsidRDefault="000160E6" w:rsidP="000160E6">
            <w:pPr>
              <w:rPr>
                <w:sz w:val="22"/>
                <w:szCs w:val="22"/>
              </w:rPr>
            </w:pPr>
            <w:r>
              <w:rPr>
                <w:sz w:val="22"/>
                <w:szCs w:val="22"/>
              </w:rPr>
              <w:t>Fencing</w:t>
            </w:r>
          </w:p>
        </w:tc>
        <w:tc>
          <w:tcPr>
            <w:tcW w:w="2141" w:type="dxa"/>
            <w:vAlign w:val="bottom"/>
          </w:tcPr>
          <w:p w:rsidR="000160E6" w:rsidRDefault="000160E6" w:rsidP="000160E6">
            <w:pPr>
              <w:jc w:val="right"/>
              <w:rPr>
                <w:sz w:val="22"/>
                <w:szCs w:val="22"/>
              </w:rPr>
            </w:pPr>
            <w:r>
              <w:rPr>
                <w:sz w:val="22"/>
                <w:szCs w:val="22"/>
              </w:rPr>
              <w:t xml:space="preserve">20 </w:t>
            </w:r>
          </w:p>
        </w:tc>
      </w:tr>
      <w:tr w:rsidR="000160E6" w:rsidTr="000160E6">
        <w:trPr>
          <w:trHeight w:val="280"/>
          <w:jc w:val="center"/>
        </w:trPr>
        <w:tc>
          <w:tcPr>
            <w:tcW w:w="3150" w:type="dxa"/>
            <w:vAlign w:val="bottom"/>
          </w:tcPr>
          <w:p w:rsidR="000160E6" w:rsidRDefault="000160E6" w:rsidP="000160E6">
            <w:pPr>
              <w:rPr>
                <w:sz w:val="22"/>
                <w:szCs w:val="22"/>
              </w:rPr>
            </w:pPr>
            <w:r>
              <w:rPr>
                <w:sz w:val="22"/>
                <w:szCs w:val="22"/>
              </w:rPr>
              <w:t>Building</w:t>
            </w:r>
          </w:p>
        </w:tc>
        <w:tc>
          <w:tcPr>
            <w:tcW w:w="2141" w:type="dxa"/>
            <w:vAlign w:val="bottom"/>
          </w:tcPr>
          <w:p w:rsidR="000160E6" w:rsidRDefault="000160E6" w:rsidP="000160E6">
            <w:pPr>
              <w:jc w:val="right"/>
              <w:rPr>
                <w:sz w:val="22"/>
                <w:szCs w:val="22"/>
              </w:rPr>
            </w:pPr>
            <w:r>
              <w:rPr>
                <w:sz w:val="22"/>
                <w:szCs w:val="22"/>
              </w:rPr>
              <w:t xml:space="preserve">20 </w:t>
            </w:r>
          </w:p>
        </w:tc>
      </w:tr>
      <w:tr w:rsidR="000160E6" w:rsidTr="000160E6">
        <w:trPr>
          <w:trHeight w:val="280"/>
          <w:jc w:val="center"/>
        </w:trPr>
        <w:tc>
          <w:tcPr>
            <w:tcW w:w="3150" w:type="dxa"/>
            <w:vAlign w:val="bottom"/>
          </w:tcPr>
          <w:p w:rsidR="000160E6" w:rsidRDefault="000160E6" w:rsidP="000160E6">
            <w:pPr>
              <w:rPr>
                <w:sz w:val="22"/>
                <w:szCs w:val="22"/>
              </w:rPr>
            </w:pPr>
            <w:r>
              <w:rPr>
                <w:sz w:val="22"/>
                <w:szCs w:val="22"/>
              </w:rPr>
              <w:t>Furniture and Fixtures</w:t>
            </w:r>
          </w:p>
        </w:tc>
        <w:tc>
          <w:tcPr>
            <w:tcW w:w="2141" w:type="dxa"/>
            <w:vAlign w:val="bottom"/>
          </w:tcPr>
          <w:p w:rsidR="000160E6" w:rsidRDefault="000160E6" w:rsidP="000160E6">
            <w:pPr>
              <w:jc w:val="right"/>
              <w:rPr>
                <w:sz w:val="22"/>
                <w:szCs w:val="22"/>
              </w:rPr>
            </w:pPr>
            <w:r>
              <w:rPr>
                <w:sz w:val="22"/>
                <w:szCs w:val="22"/>
              </w:rPr>
              <w:t xml:space="preserve">3-10 </w:t>
            </w:r>
          </w:p>
        </w:tc>
      </w:tr>
      <w:tr w:rsidR="000160E6" w:rsidTr="000160E6">
        <w:trPr>
          <w:trHeight w:val="280"/>
          <w:jc w:val="center"/>
        </w:trPr>
        <w:tc>
          <w:tcPr>
            <w:tcW w:w="3150" w:type="dxa"/>
            <w:vAlign w:val="bottom"/>
          </w:tcPr>
          <w:p w:rsidR="000160E6" w:rsidRDefault="000160E6" w:rsidP="000160E6">
            <w:pPr>
              <w:rPr>
                <w:sz w:val="22"/>
                <w:szCs w:val="22"/>
              </w:rPr>
            </w:pPr>
            <w:r>
              <w:rPr>
                <w:sz w:val="22"/>
                <w:szCs w:val="22"/>
              </w:rPr>
              <w:t>Communication Equipment</w:t>
            </w:r>
          </w:p>
        </w:tc>
        <w:tc>
          <w:tcPr>
            <w:tcW w:w="2141" w:type="dxa"/>
            <w:vAlign w:val="bottom"/>
          </w:tcPr>
          <w:p w:rsidR="000160E6" w:rsidRDefault="000160E6" w:rsidP="000160E6">
            <w:pPr>
              <w:jc w:val="right"/>
              <w:rPr>
                <w:sz w:val="22"/>
                <w:szCs w:val="22"/>
              </w:rPr>
            </w:pPr>
            <w:r>
              <w:rPr>
                <w:sz w:val="22"/>
                <w:szCs w:val="22"/>
              </w:rPr>
              <w:t xml:space="preserve">10 </w:t>
            </w:r>
          </w:p>
        </w:tc>
      </w:tr>
      <w:tr w:rsidR="000160E6" w:rsidTr="000160E6">
        <w:trPr>
          <w:trHeight w:val="280"/>
          <w:jc w:val="center"/>
        </w:trPr>
        <w:tc>
          <w:tcPr>
            <w:tcW w:w="3150" w:type="dxa"/>
            <w:vAlign w:val="bottom"/>
          </w:tcPr>
          <w:p w:rsidR="000160E6" w:rsidRDefault="000160E6" w:rsidP="000160E6">
            <w:pPr>
              <w:rPr>
                <w:sz w:val="22"/>
                <w:szCs w:val="22"/>
              </w:rPr>
            </w:pPr>
            <w:r>
              <w:rPr>
                <w:sz w:val="22"/>
                <w:szCs w:val="22"/>
              </w:rPr>
              <w:t>Other depreciable assets</w:t>
            </w:r>
          </w:p>
        </w:tc>
        <w:tc>
          <w:tcPr>
            <w:tcW w:w="2141" w:type="dxa"/>
            <w:vAlign w:val="bottom"/>
          </w:tcPr>
          <w:p w:rsidR="000160E6" w:rsidRDefault="000160E6" w:rsidP="000160E6">
            <w:pPr>
              <w:jc w:val="right"/>
              <w:rPr>
                <w:sz w:val="22"/>
                <w:szCs w:val="22"/>
              </w:rPr>
            </w:pPr>
            <w:r>
              <w:rPr>
                <w:sz w:val="22"/>
                <w:szCs w:val="22"/>
              </w:rPr>
              <w:t xml:space="preserve">5-8 </w:t>
            </w:r>
          </w:p>
        </w:tc>
      </w:tr>
    </w:tbl>
    <w:p w:rsidR="000160E6" w:rsidRDefault="000160E6" w:rsidP="000160E6">
      <w:pPr>
        <w:jc w:val="both"/>
        <w:rPr>
          <w:sz w:val="22"/>
          <w:szCs w:val="22"/>
        </w:rPr>
      </w:pPr>
    </w:p>
    <w:p w:rsidR="000160E6" w:rsidRDefault="000160E6" w:rsidP="000160E6">
      <w:pPr>
        <w:pStyle w:val="BodyTextIndent3"/>
        <w:ind w:left="0"/>
      </w:pPr>
    </w:p>
    <w:p w:rsidR="000160E6" w:rsidRDefault="000160E6" w:rsidP="000160E6">
      <w:pPr>
        <w:pStyle w:val="BodyText"/>
        <w:jc w:val="both"/>
        <w:rPr>
          <w:b/>
          <w:bCs/>
          <w:u w:val="single"/>
        </w:rPr>
      </w:pPr>
      <w:r w:rsidRPr="00BA7A05">
        <w:rPr>
          <w:b/>
          <w:bCs/>
          <w:u w:val="single"/>
        </w:rPr>
        <w:t>J. Amortization of SUD Conversion</w:t>
      </w:r>
    </w:p>
    <w:p w:rsidR="000160E6" w:rsidRDefault="000160E6" w:rsidP="000160E6">
      <w:pPr>
        <w:autoSpaceDE w:val="0"/>
        <w:autoSpaceDN w:val="0"/>
        <w:adjustRightInd w:val="0"/>
        <w:jc w:val="both"/>
        <w:rPr>
          <w:sz w:val="22"/>
          <w:szCs w:val="22"/>
        </w:rPr>
      </w:pPr>
      <w:r w:rsidRPr="00542B34">
        <w:rPr>
          <w:sz w:val="22"/>
          <w:szCs w:val="22"/>
        </w:rPr>
        <w:t>The District’s membership voted in 20</w:t>
      </w:r>
      <w:r>
        <w:rPr>
          <w:sz w:val="22"/>
          <w:szCs w:val="22"/>
        </w:rPr>
        <w:t>10</w:t>
      </w:r>
      <w:r w:rsidRPr="00542B34">
        <w:rPr>
          <w:sz w:val="22"/>
          <w:szCs w:val="22"/>
        </w:rPr>
        <w:t xml:space="preserve"> and approved the conversion from its </w:t>
      </w:r>
      <w:r>
        <w:rPr>
          <w:sz w:val="22"/>
          <w:szCs w:val="22"/>
        </w:rPr>
        <w:t xml:space="preserve">then </w:t>
      </w:r>
      <w:r w:rsidRPr="00542B34">
        <w:rPr>
          <w:sz w:val="22"/>
          <w:szCs w:val="22"/>
        </w:rPr>
        <w:t xml:space="preserve">current status to a Special Utility District under Chapter 65 of the Texas Water Code.  Section 65.014 permits a Special Utility District to file a resolution with the Commission requesting that a district be created.  The application was completed and SUD conversion was achieved in June of </w:t>
      </w:r>
      <w:r>
        <w:rPr>
          <w:sz w:val="22"/>
          <w:szCs w:val="22"/>
        </w:rPr>
        <w:t>2010</w:t>
      </w:r>
      <w:r w:rsidRPr="00542B34">
        <w:rPr>
          <w:sz w:val="22"/>
          <w:szCs w:val="22"/>
        </w:rPr>
        <w:t xml:space="preserve">. </w:t>
      </w:r>
    </w:p>
    <w:p w:rsidR="000160E6" w:rsidRDefault="000160E6" w:rsidP="000160E6">
      <w:pPr>
        <w:autoSpaceDE w:val="0"/>
        <w:autoSpaceDN w:val="0"/>
        <w:adjustRightInd w:val="0"/>
        <w:jc w:val="both"/>
        <w:rPr>
          <w:sz w:val="22"/>
          <w:szCs w:val="22"/>
        </w:rPr>
      </w:pPr>
    </w:p>
    <w:p w:rsidR="000160E6" w:rsidRPr="00542B34" w:rsidRDefault="000160E6" w:rsidP="000160E6">
      <w:pPr>
        <w:autoSpaceDE w:val="0"/>
        <w:autoSpaceDN w:val="0"/>
        <w:adjustRightInd w:val="0"/>
        <w:jc w:val="both"/>
        <w:rPr>
          <w:sz w:val="22"/>
          <w:szCs w:val="22"/>
        </w:rPr>
      </w:pPr>
      <w:r w:rsidRPr="00542B34">
        <w:rPr>
          <w:sz w:val="22"/>
          <w:szCs w:val="22"/>
        </w:rPr>
        <w:t>Accounting principles generally accepted in the United States of</w:t>
      </w:r>
      <w:r>
        <w:rPr>
          <w:sz w:val="22"/>
          <w:szCs w:val="22"/>
        </w:rPr>
        <w:t xml:space="preserve"> </w:t>
      </w:r>
      <w:r w:rsidRPr="00542B34">
        <w:rPr>
          <w:sz w:val="22"/>
          <w:szCs w:val="22"/>
        </w:rPr>
        <w:t>America require that the District capitalize the costs associated with these assets and amortize those costs over the</w:t>
      </w:r>
      <w:r>
        <w:rPr>
          <w:sz w:val="22"/>
          <w:szCs w:val="22"/>
        </w:rPr>
        <w:t xml:space="preserve"> </w:t>
      </w:r>
      <w:r w:rsidRPr="00542B34">
        <w:rPr>
          <w:sz w:val="22"/>
          <w:szCs w:val="22"/>
        </w:rPr>
        <w:t>life of the asset or loan, and not less than 60 months, respectively, rather than expensing the entire amount in the year</w:t>
      </w:r>
      <w:r>
        <w:rPr>
          <w:sz w:val="22"/>
          <w:szCs w:val="22"/>
        </w:rPr>
        <w:t xml:space="preserve"> acquired. The expense a</w:t>
      </w:r>
      <w:r w:rsidRPr="00542B34">
        <w:rPr>
          <w:sz w:val="22"/>
          <w:szCs w:val="22"/>
        </w:rPr>
        <w:t>ssociated with this amortization appears in the basic financial statements as “Amortization.”</w:t>
      </w:r>
    </w:p>
    <w:p w:rsidR="000160E6" w:rsidRDefault="000160E6" w:rsidP="000160E6">
      <w:pPr>
        <w:pStyle w:val="BodyText"/>
        <w:jc w:val="both"/>
        <w:rPr>
          <w:b/>
          <w:bCs/>
          <w:u w:val="single"/>
        </w:rPr>
      </w:pPr>
    </w:p>
    <w:p w:rsidR="00E01494" w:rsidRDefault="00E01494" w:rsidP="000160E6">
      <w:pPr>
        <w:pStyle w:val="BodyText"/>
        <w:jc w:val="both"/>
        <w:rPr>
          <w:b/>
          <w:bCs/>
          <w:u w:val="single"/>
        </w:rPr>
      </w:pPr>
    </w:p>
    <w:p w:rsidR="00E01494" w:rsidRDefault="00E01494" w:rsidP="000160E6">
      <w:pPr>
        <w:pStyle w:val="BodyText"/>
        <w:jc w:val="both"/>
        <w:rPr>
          <w:b/>
          <w:bCs/>
          <w:u w:val="single"/>
        </w:rPr>
      </w:pPr>
    </w:p>
    <w:p w:rsidR="00E01494" w:rsidRDefault="00E01494" w:rsidP="000160E6">
      <w:pPr>
        <w:pStyle w:val="BodyText"/>
        <w:jc w:val="both"/>
        <w:rPr>
          <w:b/>
          <w:bCs/>
          <w:u w:val="single"/>
        </w:rPr>
      </w:pPr>
    </w:p>
    <w:p w:rsidR="00E01494" w:rsidRDefault="00E01494" w:rsidP="000160E6">
      <w:pPr>
        <w:pStyle w:val="BodyText"/>
        <w:jc w:val="both"/>
        <w:rPr>
          <w:b/>
          <w:bCs/>
          <w:u w:val="single"/>
        </w:rPr>
      </w:pPr>
    </w:p>
    <w:p w:rsidR="00E01494" w:rsidRDefault="00E01494" w:rsidP="000160E6">
      <w:pPr>
        <w:pStyle w:val="BodyText"/>
        <w:jc w:val="both"/>
        <w:rPr>
          <w:b/>
          <w:bCs/>
          <w:u w:val="single"/>
        </w:rPr>
      </w:pPr>
    </w:p>
    <w:p w:rsidR="00E01494" w:rsidRDefault="00E01494" w:rsidP="000160E6">
      <w:pPr>
        <w:pStyle w:val="BodyText"/>
        <w:jc w:val="both"/>
        <w:rPr>
          <w:b/>
          <w:bCs/>
          <w:u w:val="single"/>
        </w:rPr>
      </w:pPr>
    </w:p>
    <w:p w:rsidR="00E01494" w:rsidRDefault="00E01494" w:rsidP="000160E6">
      <w:pPr>
        <w:pStyle w:val="BodyText"/>
        <w:jc w:val="both"/>
        <w:rPr>
          <w:b/>
          <w:bCs/>
          <w:u w:val="single"/>
        </w:rPr>
      </w:pPr>
    </w:p>
    <w:p w:rsidR="00E01494" w:rsidRDefault="00E01494" w:rsidP="000160E6">
      <w:pPr>
        <w:pStyle w:val="BodyText"/>
        <w:jc w:val="both"/>
        <w:rPr>
          <w:b/>
          <w:bCs/>
          <w:u w:val="single"/>
        </w:rPr>
      </w:pPr>
    </w:p>
    <w:p w:rsidR="00E01494" w:rsidRDefault="00E01494" w:rsidP="000160E6">
      <w:pPr>
        <w:pStyle w:val="BodyText"/>
        <w:jc w:val="both"/>
        <w:rPr>
          <w:b/>
          <w:bCs/>
          <w:u w:val="single"/>
        </w:rPr>
      </w:pPr>
    </w:p>
    <w:p w:rsidR="000160E6" w:rsidRDefault="000160E6" w:rsidP="000160E6">
      <w:pPr>
        <w:pStyle w:val="BodyText"/>
        <w:jc w:val="both"/>
        <w:rPr>
          <w:b/>
          <w:bCs/>
          <w:u w:val="single"/>
        </w:rPr>
      </w:pPr>
      <w:r>
        <w:rPr>
          <w:b/>
          <w:bCs/>
          <w:u w:val="single"/>
        </w:rPr>
        <w:t>K</w:t>
      </w:r>
      <w:r w:rsidRPr="007723BF">
        <w:rPr>
          <w:u w:val="single"/>
        </w:rPr>
        <w:t>.</w:t>
      </w:r>
      <w:r>
        <w:rPr>
          <w:b/>
          <w:bCs/>
          <w:u w:val="single"/>
        </w:rPr>
        <w:t xml:space="preserve"> </w:t>
      </w:r>
      <w:r w:rsidRPr="00AB6CD9">
        <w:rPr>
          <w:b/>
          <w:bCs/>
          <w:u w:val="single"/>
        </w:rPr>
        <w:t>Employee Benefits</w:t>
      </w:r>
    </w:p>
    <w:p w:rsidR="000160E6" w:rsidRDefault="000160E6" w:rsidP="000160E6">
      <w:pPr>
        <w:pStyle w:val="BodyText"/>
        <w:jc w:val="both"/>
      </w:pPr>
      <w:r>
        <w:t>County Line Special Utility District provides vacation and sick leave for all qualifying employees.  Employees are allowed to accumulate vacation leave, and it is payable if the employee terminates.  Sick leave may also be accumulated; however, it is not payable upon termination.  The Vacation and sick accrual schedules are as follows:</w:t>
      </w:r>
    </w:p>
    <w:p w:rsidR="000160E6" w:rsidRDefault="000160E6" w:rsidP="000160E6">
      <w:pPr>
        <w:pStyle w:val="BodyText"/>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653"/>
      </w:tblGrid>
      <w:tr w:rsidR="000160E6" w:rsidTr="003E7919">
        <w:trPr>
          <w:jc w:val="center"/>
        </w:trPr>
        <w:tc>
          <w:tcPr>
            <w:tcW w:w="1915" w:type="dxa"/>
            <w:vAlign w:val="center"/>
          </w:tcPr>
          <w:p w:rsidR="000160E6" w:rsidRPr="005642E4" w:rsidRDefault="000160E6" w:rsidP="000160E6">
            <w:pPr>
              <w:pStyle w:val="BodyText"/>
              <w:jc w:val="center"/>
              <w:rPr>
                <w:b/>
                <w:sz w:val="20"/>
                <w:szCs w:val="20"/>
              </w:rPr>
            </w:pPr>
          </w:p>
        </w:tc>
        <w:tc>
          <w:tcPr>
            <w:tcW w:w="1915" w:type="dxa"/>
            <w:vAlign w:val="center"/>
          </w:tcPr>
          <w:p w:rsidR="000160E6" w:rsidRPr="005642E4" w:rsidRDefault="000160E6" w:rsidP="000160E6">
            <w:pPr>
              <w:pStyle w:val="BodyText"/>
              <w:jc w:val="center"/>
              <w:rPr>
                <w:b/>
                <w:sz w:val="20"/>
                <w:szCs w:val="20"/>
              </w:rPr>
            </w:pPr>
            <w:r w:rsidRPr="005642E4">
              <w:rPr>
                <w:b/>
                <w:sz w:val="20"/>
                <w:szCs w:val="20"/>
              </w:rPr>
              <w:t>Year of Service</w:t>
            </w:r>
          </w:p>
        </w:tc>
        <w:tc>
          <w:tcPr>
            <w:tcW w:w="1915" w:type="dxa"/>
            <w:vAlign w:val="center"/>
          </w:tcPr>
          <w:p w:rsidR="000160E6" w:rsidRPr="005642E4" w:rsidRDefault="000160E6" w:rsidP="000160E6">
            <w:pPr>
              <w:pStyle w:val="BodyText"/>
              <w:jc w:val="center"/>
              <w:rPr>
                <w:b/>
                <w:sz w:val="20"/>
                <w:szCs w:val="20"/>
              </w:rPr>
            </w:pPr>
            <w:r w:rsidRPr="005642E4">
              <w:rPr>
                <w:b/>
                <w:sz w:val="20"/>
                <w:szCs w:val="20"/>
              </w:rPr>
              <w:t>Annual Accrual</w:t>
            </w:r>
          </w:p>
        </w:tc>
        <w:tc>
          <w:tcPr>
            <w:tcW w:w="1653" w:type="dxa"/>
            <w:vAlign w:val="center"/>
          </w:tcPr>
          <w:p w:rsidR="000160E6" w:rsidRPr="005642E4" w:rsidRDefault="000160E6" w:rsidP="000160E6">
            <w:pPr>
              <w:pStyle w:val="BodyText"/>
              <w:jc w:val="center"/>
              <w:rPr>
                <w:b/>
                <w:sz w:val="20"/>
                <w:szCs w:val="20"/>
              </w:rPr>
            </w:pPr>
            <w:r w:rsidRPr="005642E4">
              <w:rPr>
                <w:b/>
                <w:sz w:val="20"/>
                <w:szCs w:val="20"/>
              </w:rPr>
              <w:t>Carry Over Amount</w:t>
            </w:r>
          </w:p>
        </w:tc>
      </w:tr>
      <w:tr w:rsidR="000160E6" w:rsidTr="003E7919">
        <w:trPr>
          <w:jc w:val="center"/>
        </w:trPr>
        <w:tc>
          <w:tcPr>
            <w:tcW w:w="1915" w:type="dxa"/>
            <w:vAlign w:val="center"/>
          </w:tcPr>
          <w:p w:rsidR="000160E6" w:rsidRPr="005642E4" w:rsidRDefault="000160E6" w:rsidP="000160E6">
            <w:pPr>
              <w:pStyle w:val="BodyText"/>
              <w:jc w:val="center"/>
              <w:rPr>
                <w:sz w:val="20"/>
                <w:szCs w:val="20"/>
              </w:rPr>
            </w:pPr>
            <w:r w:rsidRPr="005642E4">
              <w:rPr>
                <w:b/>
                <w:sz w:val="20"/>
                <w:szCs w:val="20"/>
              </w:rPr>
              <w:t>Vacation</w:t>
            </w:r>
          </w:p>
        </w:tc>
        <w:tc>
          <w:tcPr>
            <w:tcW w:w="1915" w:type="dxa"/>
            <w:vAlign w:val="center"/>
          </w:tcPr>
          <w:p w:rsidR="000160E6" w:rsidRPr="005642E4" w:rsidRDefault="000160E6" w:rsidP="000160E6">
            <w:pPr>
              <w:pStyle w:val="BodyText"/>
              <w:jc w:val="center"/>
              <w:rPr>
                <w:sz w:val="20"/>
                <w:szCs w:val="20"/>
              </w:rPr>
            </w:pPr>
            <w:r w:rsidRPr="005642E4">
              <w:rPr>
                <w:sz w:val="20"/>
                <w:szCs w:val="20"/>
              </w:rPr>
              <w:t>1-3 Years</w:t>
            </w:r>
          </w:p>
        </w:tc>
        <w:tc>
          <w:tcPr>
            <w:tcW w:w="1915" w:type="dxa"/>
            <w:vAlign w:val="center"/>
          </w:tcPr>
          <w:p w:rsidR="000160E6" w:rsidRPr="005642E4" w:rsidRDefault="000160E6" w:rsidP="000160E6">
            <w:pPr>
              <w:pStyle w:val="BodyText"/>
              <w:jc w:val="center"/>
              <w:rPr>
                <w:sz w:val="20"/>
                <w:szCs w:val="20"/>
              </w:rPr>
            </w:pPr>
            <w:r w:rsidRPr="005642E4">
              <w:rPr>
                <w:sz w:val="20"/>
                <w:szCs w:val="20"/>
              </w:rPr>
              <w:t>40 Hours</w:t>
            </w:r>
          </w:p>
        </w:tc>
        <w:tc>
          <w:tcPr>
            <w:tcW w:w="1653" w:type="dxa"/>
            <w:vAlign w:val="center"/>
          </w:tcPr>
          <w:p w:rsidR="000160E6" w:rsidRPr="005642E4" w:rsidRDefault="000160E6" w:rsidP="000160E6">
            <w:pPr>
              <w:pStyle w:val="BodyText"/>
              <w:jc w:val="center"/>
              <w:rPr>
                <w:sz w:val="20"/>
                <w:szCs w:val="20"/>
              </w:rPr>
            </w:pPr>
            <w:r w:rsidRPr="005642E4">
              <w:rPr>
                <w:sz w:val="20"/>
                <w:szCs w:val="20"/>
              </w:rPr>
              <w:t>None</w:t>
            </w:r>
          </w:p>
        </w:tc>
      </w:tr>
      <w:tr w:rsidR="000160E6" w:rsidTr="003E7919">
        <w:trPr>
          <w:jc w:val="center"/>
        </w:trPr>
        <w:tc>
          <w:tcPr>
            <w:tcW w:w="1915" w:type="dxa"/>
            <w:vAlign w:val="center"/>
          </w:tcPr>
          <w:p w:rsidR="000160E6" w:rsidRPr="005642E4" w:rsidRDefault="000160E6" w:rsidP="000160E6">
            <w:pPr>
              <w:pStyle w:val="BodyText"/>
              <w:jc w:val="center"/>
              <w:rPr>
                <w:sz w:val="20"/>
                <w:szCs w:val="20"/>
              </w:rPr>
            </w:pPr>
          </w:p>
        </w:tc>
        <w:tc>
          <w:tcPr>
            <w:tcW w:w="1915" w:type="dxa"/>
            <w:vAlign w:val="center"/>
          </w:tcPr>
          <w:p w:rsidR="000160E6" w:rsidRPr="005642E4" w:rsidRDefault="000160E6" w:rsidP="000160E6">
            <w:pPr>
              <w:pStyle w:val="BodyText"/>
              <w:jc w:val="center"/>
              <w:rPr>
                <w:sz w:val="20"/>
                <w:szCs w:val="20"/>
              </w:rPr>
            </w:pPr>
            <w:r w:rsidRPr="005642E4">
              <w:rPr>
                <w:sz w:val="20"/>
                <w:szCs w:val="20"/>
              </w:rPr>
              <w:t>4-10 Years</w:t>
            </w:r>
          </w:p>
        </w:tc>
        <w:tc>
          <w:tcPr>
            <w:tcW w:w="1915" w:type="dxa"/>
            <w:vAlign w:val="center"/>
          </w:tcPr>
          <w:p w:rsidR="000160E6" w:rsidRPr="005642E4" w:rsidRDefault="000160E6" w:rsidP="000160E6">
            <w:pPr>
              <w:pStyle w:val="BodyText"/>
              <w:jc w:val="center"/>
              <w:rPr>
                <w:sz w:val="20"/>
                <w:szCs w:val="20"/>
              </w:rPr>
            </w:pPr>
            <w:r w:rsidRPr="005642E4">
              <w:rPr>
                <w:sz w:val="20"/>
                <w:szCs w:val="20"/>
              </w:rPr>
              <w:t>80 Hours</w:t>
            </w:r>
          </w:p>
        </w:tc>
        <w:tc>
          <w:tcPr>
            <w:tcW w:w="1653" w:type="dxa"/>
            <w:vAlign w:val="center"/>
          </w:tcPr>
          <w:p w:rsidR="000160E6" w:rsidRPr="005642E4" w:rsidRDefault="000160E6" w:rsidP="000160E6">
            <w:pPr>
              <w:pStyle w:val="BodyText"/>
              <w:jc w:val="center"/>
              <w:rPr>
                <w:sz w:val="20"/>
                <w:szCs w:val="20"/>
              </w:rPr>
            </w:pPr>
            <w:r w:rsidRPr="005642E4">
              <w:rPr>
                <w:sz w:val="20"/>
                <w:szCs w:val="20"/>
              </w:rPr>
              <w:t>None</w:t>
            </w:r>
          </w:p>
        </w:tc>
      </w:tr>
      <w:tr w:rsidR="000160E6" w:rsidTr="003E7919">
        <w:trPr>
          <w:jc w:val="center"/>
        </w:trPr>
        <w:tc>
          <w:tcPr>
            <w:tcW w:w="1915" w:type="dxa"/>
            <w:vAlign w:val="center"/>
          </w:tcPr>
          <w:p w:rsidR="000160E6" w:rsidRPr="005642E4" w:rsidRDefault="000160E6" w:rsidP="000160E6">
            <w:pPr>
              <w:pStyle w:val="BodyText"/>
              <w:jc w:val="center"/>
              <w:rPr>
                <w:sz w:val="20"/>
                <w:szCs w:val="20"/>
              </w:rPr>
            </w:pPr>
          </w:p>
        </w:tc>
        <w:tc>
          <w:tcPr>
            <w:tcW w:w="1915" w:type="dxa"/>
            <w:vAlign w:val="center"/>
          </w:tcPr>
          <w:p w:rsidR="000160E6" w:rsidRPr="005642E4" w:rsidRDefault="000160E6" w:rsidP="000160E6">
            <w:pPr>
              <w:pStyle w:val="BodyText"/>
              <w:jc w:val="center"/>
              <w:rPr>
                <w:sz w:val="20"/>
                <w:szCs w:val="20"/>
              </w:rPr>
            </w:pPr>
            <w:r w:rsidRPr="005642E4">
              <w:rPr>
                <w:sz w:val="20"/>
                <w:szCs w:val="20"/>
              </w:rPr>
              <w:t>Over 10 Years</w:t>
            </w:r>
          </w:p>
        </w:tc>
        <w:tc>
          <w:tcPr>
            <w:tcW w:w="1915" w:type="dxa"/>
            <w:vAlign w:val="center"/>
          </w:tcPr>
          <w:p w:rsidR="000160E6" w:rsidRPr="005642E4" w:rsidRDefault="000160E6" w:rsidP="000160E6">
            <w:pPr>
              <w:pStyle w:val="BodyText"/>
              <w:jc w:val="center"/>
              <w:rPr>
                <w:sz w:val="20"/>
                <w:szCs w:val="20"/>
              </w:rPr>
            </w:pPr>
            <w:r w:rsidRPr="005642E4">
              <w:rPr>
                <w:sz w:val="20"/>
                <w:szCs w:val="20"/>
              </w:rPr>
              <w:t>120 Hours</w:t>
            </w:r>
          </w:p>
        </w:tc>
        <w:tc>
          <w:tcPr>
            <w:tcW w:w="1653" w:type="dxa"/>
            <w:vAlign w:val="center"/>
          </w:tcPr>
          <w:p w:rsidR="000160E6" w:rsidRPr="005642E4" w:rsidRDefault="000160E6" w:rsidP="000160E6">
            <w:pPr>
              <w:pStyle w:val="BodyText"/>
              <w:jc w:val="center"/>
              <w:rPr>
                <w:sz w:val="20"/>
                <w:szCs w:val="20"/>
              </w:rPr>
            </w:pPr>
            <w:r w:rsidRPr="005642E4">
              <w:rPr>
                <w:sz w:val="20"/>
                <w:szCs w:val="20"/>
              </w:rPr>
              <w:t>None</w:t>
            </w:r>
          </w:p>
        </w:tc>
      </w:tr>
      <w:tr w:rsidR="000160E6" w:rsidTr="003E7919">
        <w:trPr>
          <w:jc w:val="center"/>
        </w:trPr>
        <w:tc>
          <w:tcPr>
            <w:tcW w:w="1915" w:type="dxa"/>
            <w:vAlign w:val="center"/>
          </w:tcPr>
          <w:p w:rsidR="000160E6" w:rsidRPr="005642E4" w:rsidRDefault="000160E6" w:rsidP="000160E6">
            <w:pPr>
              <w:pStyle w:val="BodyText"/>
              <w:jc w:val="center"/>
              <w:rPr>
                <w:sz w:val="20"/>
                <w:szCs w:val="20"/>
              </w:rPr>
            </w:pPr>
          </w:p>
        </w:tc>
        <w:tc>
          <w:tcPr>
            <w:tcW w:w="1915" w:type="dxa"/>
            <w:vAlign w:val="center"/>
          </w:tcPr>
          <w:p w:rsidR="000160E6" w:rsidRPr="005642E4" w:rsidRDefault="000160E6" w:rsidP="000160E6">
            <w:pPr>
              <w:pStyle w:val="BodyText"/>
              <w:jc w:val="center"/>
              <w:rPr>
                <w:sz w:val="20"/>
                <w:szCs w:val="20"/>
              </w:rPr>
            </w:pPr>
          </w:p>
        </w:tc>
        <w:tc>
          <w:tcPr>
            <w:tcW w:w="1915" w:type="dxa"/>
            <w:vAlign w:val="center"/>
          </w:tcPr>
          <w:p w:rsidR="000160E6" w:rsidRPr="005642E4" w:rsidRDefault="000160E6" w:rsidP="000160E6">
            <w:pPr>
              <w:pStyle w:val="BodyText"/>
              <w:jc w:val="center"/>
              <w:rPr>
                <w:sz w:val="20"/>
                <w:szCs w:val="20"/>
              </w:rPr>
            </w:pPr>
          </w:p>
        </w:tc>
        <w:tc>
          <w:tcPr>
            <w:tcW w:w="1653" w:type="dxa"/>
            <w:vAlign w:val="center"/>
          </w:tcPr>
          <w:p w:rsidR="000160E6" w:rsidRPr="005642E4" w:rsidRDefault="000160E6" w:rsidP="000160E6">
            <w:pPr>
              <w:pStyle w:val="BodyText"/>
              <w:jc w:val="center"/>
              <w:rPr>
                <w:sz w:val="20"/>
                <w:szCs w:val="20"/>
              </w:rPr>
            </w:pPr>
          </w:p>
        </w:tc>
      </w:tr>
      <w:tr w:rsidR="000160E6" w:rsidTr="003E7919">
        <w:trPr>
          <w:jc w:val="center"/>
        </w:trPr>
        <w:tc>
          <w:tcPr>
            <w:tcW w:w="1915" w:type="dxa"/>
            <w:vAlign w:val="center"/>
          </w:tcPr>
          <w:p w:rsidR="000160E6" w:rsidRPr="005642E4" w:rsidRDefault="000160E6" w:rsidP="000160E6">
            <w:pPr>
              <w:pStyle w:val="BodyText"/>
              <w:jc w:val="center"/>
              <w:rPr>
                <w:b/>
                <w:sz w:val="20"/>
                <w:szCs w:val="20"/>
              </w:rPr>
            </w:pPr>
            <w:r w:rsidRPr="005642E4">
              <w:rPr>
                <w:b/>
                <w:sz w:val="20"/>
                <w:szCs w:val="20"/>
              </w:rPr>
              <w:t>Sick</w:t>
            </w:r>
          </w:p>
        </w:tc>
        <w:tc>
          <w:tcPr>
            <w:tcW w:w="1915" w:type="dxa"/>
            <w:vAlign w:val="center"/>
          </w:tcPr>
          <w:p w:rsidR="000160E6" w:rsidRPr="005642E4" w:rsidRDefault="000160E6" w:rsidP="000160E6">
            <w:pPr>
              <w:pStyle w:val="BodyText"/>
              <w:jc w:val="center"/>
              <w:rPr>
                <w:sz w:val="20"/>
                <w:szCs w:val="20"/>
              </w:rPr>
            </w:pPr>
            <w:r w:rsidRPr="005642E4">
              <w:rPr>
                <w:sz w:val="20"/>
                <w:szCs w:val="20"/>
              </w:rPr>
              <w:t>All</w:t>
            </w:r>
          </w:p>
        </w:tc>
        <w:tc>
          <w:tcPr>
            <w:tcW w:w="1915" w:type="dxa"/>
            <w:vAlign w:val="center"/>
          </w:tcPr>
          <w:p w:rsidR="000160E6" w:rsidRPr="005642E4" w:rsidRDefault="000160E6" w:rsidP="000160E6">
            <w:pPr>
              <w:pStyle w:val="BodyText"/>
              <w:jc w:val="center"/>
              <w:rPr>
                <w:sz w:val="20"/>
                <w:szCs w:val="20"/>
              </w:rPr>
            </w:pPr>
            <w:r w:rsidRPr="005642E4">
              <w:rPr>
                <w:sz w:val="20"/>
                <w:szCs w:val="20"/>
              </w:rPr>
              <w:t>48 Hours</w:t>
            </w:r>
          </w:p>
        </w:tc>
        <w:tc>
          <w:tcPr>
            <w:tcW w:w="1653" w:type="dxa"/>
            <w:vAlign w:val="center"/>
          </w:tcPr>
          <w:p w:rsidR="000160E6" w:rsidRPr="005642E4" w:rsidRDefault="000160E6" w:rsidP="000160E6">
            <w:pPr>
              <w:pStyle w:val="BodyText"/>
              <w:jc w:val="center"/>
              <w:rPr>
                <w:sz w:val="20"/>
                <w:szCs w:val="20"/>
              </w:rPr>
            </w:pPr>
            <w:r w:rsidRPr="005642E4">
              <w:rPr>
                <w:sz w:val="20"/>
                <w:szCs w:val="20"/>
              </w:rPr>
              <w:t>160 Hours</w:t>
            </w:r>
          </w:p>
        </w:tc>
      </w:tr>
    </w:tbl>
    <w:p w:rsidR="000160E6" w:rsidRDefault="000160E6" w:rsidP="000160E6">
      <w:pPr>
        <w:pStyle w:val="BodyText"/>
        <w:jc w:val="both"/>
      </w:pPr>
    </w:p>
    <w:p w:rsidR="000160E6" w:rsidRDefault="000160E6" w:rsidP="000160E6">
      <w:pPr>
        <w:pStyle w:val="BodyText"/>
        <w:jc w:val="both"/>
      </w:pPr>
    </w:p>
    <w:p w:rsidR="000160E6" w:rsidRPr="00C56BAE" w:rsidRDefault="000160E6" w:rsidP="000160E6">
      <w:pPr>
        <w:pStyle w:val="BodyText"/>
        <w:jc w:val="both"/>
        <w:rPr>
          <w:b/>
          <w:bCs/>
          <w:u w:val="single"/>
        </w:rPr>
      </w:pPr>
      <w:r>
        <w:rPr>
          <w:b/>
          <w:bCs/>
          <w:u w:val="single"/>
        </w:rPr>
        <w:t>L</w:t>
      </w:r>
      <w:r w:rsidRPr="00C56BAE">
        <w:rPr>
          <w:b/>
          <w:bCs/>
          <w:u w:val="single"/>
        </w:rPr>
        <w:t>.  Long</w:t>
      </w:r>
      <w:r>
        <w:rPr>
          <w:b/>
          <w:bCs/>
          <w:u w:val="single"/>
        </w:rPr>
        <w:t>-</w:t>
      </w:r>
      <w:r w:rsidRPr="00C56BAE">
        <w:rPr>
          <w:b/>
          <w:bCs/>
          <w:u w:val="single"/>
        </w:rPr>
        <w:t>Term Obligations</w:t>
      </w:r>
    </w:p>
    <w:p w:rsidR="000160E6" w:rsidRPr="000160E6" w:rsidRDefault="000160E6" w:rsidP="000160E6">
      <w:pPr>
        <w:pStyle w:val="Heading2"/>
        <w:rPr>
          <w:b w:val="0"/>
          <w:u w:val="none"/>
        </w:rPr>
      </w:pPr>
      <w:r w:rsidRPr="000160E6">
        <w:rPr>
          <w:b w:val="0"/>
          <w:u w:val="none"/>
        </w:rPr>
        <w:t>The District reports long-term debt as liabilities in the statement of net assets.  Capitalized leases are deferred and amortized over the life of the lease based on the imputed interest rate and term of the leases.</w:t>
      </w:r>
    </w:p>
    <w:p w:rsidR="000160E6" w:rsidRPr="000160E6" w:rsidRDefault="000160E6" w:rsidP="000160E6"/>
    <w:p w:rsidR="000160E6" w:rsidRPr="00BA7A05" w:rsidRDefault="000160E6" w:rsidP="000160E6">
      <w:pPr>
        <w:pStyle w:val="BodyText"/>
        <w:jc w:val="both"/>
        <w:rPr>
          <w:b/>
          <w:u w:val="single"/>
        </w:rPr>
      </w:pPr>
      <w:r w:rsidRPr="00BA7A05">
        <w:rPr>
          <w:b/>
          <w:u w:val="single"/>
        </w:rPr>
        <w:t>M. Estimates</w:t>
      </w:r>
    </w:p>
    <w:p w:rsidR="000160E6" w:rsidRDefault="000160E6" w:rsidP="000160E6">
      <w:pPr>
        <w:pStyle w:val="Heading5"/>
        <w:jc w:val="both"/>
        <w:rPr>
          <w:b w:val="0"/>
          <w:i w:val="0"/>
          <w:iCs w:val="0"/>
        </w:rPr>
      </w:pPr>
      <w:r w:rsidRPr="00BA7A05">
        <w:rPr>
          <w:b w:val="0"/>
          <w:i w:val="0"/>
          <w:iCs w:val="0"/>
        </w:rPr>
        <w:t>The preparation of financial statements in conformity with generally accepted accounting principles requires management</w:t>
      </w:r>
      <w:r>
        <w:rPr>
          <w:b w:val="0"/>
          <w:i w:val="0"/>
          <w:iCs w:val="0"/>
        </w:rPr>
        <w:t xml:space="preserve"> to make estimates and assumptions that affect certain reported amounts and disclosures.  Accordingly, actual results could differ from those estimates.</w:t>
      </w:r>
    </w:p>
    <w:p w:rsidR="000160E6" w:rsidRPr="00CD1A28" w:rsidRDefault="000160E6" w:rsidP="000160E6"/>
    <w:p w:rsidR="000160E6" w:rsidRPr="003C6B0A" w:rsidRDefault="000160E6" w:rsidP="000160E6">
      <w:pPr>
        <w:jc w:val="both"/>
        <w:rPr>
          <w:b/>
          <w:sz w:val="22"/>
          <w:szCs w:val="22"/>
          <w:u w:val="single"/>
        </w:rPr>
      </w:pPr>
      <w:r>
        <w:rPr>
          <w:b/>
          <w:sz w:val="22"/>
          <w:szCs w:val="22"/>
          <w:u w:val="single"/>
        </w:rPr>
        <w:t>N</w:t>
      </w:r>
      <w:r w:rsidRPr="003C6B0A">
        <w:rPr>
          <w:b/>
          <w:sz w:val="22"/>
          <w:szCs w:val="22"/>
          <w:u w:val="single"/>
        </w:rPr>
        <w:t>. Date of Management’s Review</w:t>
      </w:r>
    </w:p>
    <w:p w:rsidR="000160E6" w:rsidRDefault="000160E6" w:rsidP="000160E6">
      <w:pPr>
        <w:jc w:val="both"/>
        <w:rPr>
          <w:sz w:val="22"/>
          <w:szCs w:val="22"/>
        </w:rPr>
      </w:pPr>
      <w:r>
        <w:rPr>
          <w:sz w:val="22"/>
          <w:szCs w:val="22"/>
        </w:rPr>
        <w:t xml:space="preserve">Subsequent events were evaluated through </w:t>
      </w:r>
      <w:r w:rsidR="00F464ED">
        <w:rPr>
          <w:sz w:val="22"/>
          <w:szCs w:val="22"/>
        </w:rPr>
        <w:t>March 4</w:t>
      </w:r>
      <w:r>
        <w:rPr>
          <w:sz w:val="22"/>
          <w:szCs w:val="22"/>
        </w:rPr>
        <w:t>,</w:t>
      </w:r>
      <w:r w:rsidR="00F464ED">
        <w:rPr>
          <w:sz w:val="22"/>
          <w:szCs w:val="22"/>
        </w:rPr>
        <w:t xml:space="preserve"> 2016</w:t>
      </w:r>
      <w:r>
        <w:rPr>
          <w:sz w:val="22"/>
          <w:szCs w:val="22"/>
        </w:rPr>
        <w:t xml:space="preserve"> which is the revised report date.  There were no significant subsequent events.</w:t>
      </w:r>
    </w:p>
    <w:p w:rsidR="000160E6" w:rsidRDefault="000160E6" w:rsidP="000160E6">
      <w:pPr>
        <w:jc w:val="both"/>
        <w:rPr>
          <w:sz w:val="22"/>
          <w:szCs w:val="22"/>
        </w:rPr>
      </w:pPr>
    </w:p>
    <w:p w:rsidR="000160E6" w:rsidRPr="00214E33" w:rsidRDefault="000160E6" w:rsidP="000160E6">
      <w:pPr>
        <w:jc w:val="both"/>
        <w:rPr>
          <w:b/>
          <w:sz w:val="22"/>
          <w:szCs w:val="22"/>
          <w:u w:val="single"/>
        </w:rPr>
      </w:pPr>
      <w:r>
        <w:rPr>
          <w:b/>
          <w:sz w:val="22"/>
          <w:szCs w:val="22"/>
          <w:u w:val="single"/>
        </w:rPr>
        <w:t>O</w:t>
      </w:r>
      <w:r w:rsidRPr="00214E33">
        <w:rPr>
          <w:b/>
          <w:sz w:val="22"/>
          <w:szCs w:val="22"/>
          <w:u w:val="single"/>
        </w:rPr>
        <w:t>. Related Party Transactions</w:t>
      </w:r>
    </w:p>
    <w:p w:rsidR="000160E6" w:rsidRDefault="000160E6" w:rsidP="000160E6">
      <w:pPr>
        <w:jc w:val="both"/>
        <w:rPr>
          <w:sz w:val="22"/>
          <w:szCs w:val="22"/>
        </w:rPr>
      </w:pPr>
      <w:r>
        <w:rPr>
          <w:sz w:val="22"/>
          <w:szCs w:val="22"/>
        </w:rPr>
        <w:t>The District policy regarding related party transactions requires all activities between the District and either Board members, staff or relatives to be disclosed and approved by the Board.</w:t>
      </w:r>
    </w:p>
    <w:p w:rsidR="000160E6" w:rsidRDefault="000160E6" w:rsidP="000160E6">
      <w:pPr>
        <w:pStyle w:val="BodyText"/>
        <w:jc w:val="both"/>
      </w:pPr>
    </w:p>
    <w:p w:rsidR="003E7919" w:rsidRDefault="003E7919" w:rsidP="000160E6">
      <w:pPr>
        <w:pStyle w:val="BodyText"/>
        <w:jc w:val="both"/>
      </w:pPr>
    </w:p>
    <w:p w:rsidR="000160E6" w:rsidRDefault="000160E6" w:rsidP="000160E6">
      <w:pPr>
        <w:pStyle w:val="BodyText"/>
        <w:rPr>
          <w:b/>
          <w:bCs/>
          <w:u w:val="single"/>
        </w:rPr>
      </w:pPr>
      <w:r>
        <w:rPr>
          <w:b/>
          <w:bCs/>
          <w:u w:val="single"/>
        </w:rPr>
        <w:t>NOTE</w:t>
      </w:r>
      <w:r w:rsidR="003803A0">
        <w:rPr>
          <w:b/>
          <w:bCs/>
          <w:u w:val="single"/>
        </w:rPr>
        <w:t xml:space="preserve"> </w:t>
      </w:r>
      <w:r>
        <w:rPr>
          <w:b/>
          <w:bCs/>
          <w:u w:val="single"/>
        </w:rPr>
        <w:t>3 – CASH, TEMPORARY INVESTMENTS and INVESTMENTS</w:t>
      </w:r>
    </w:p>
    <w:p w:rsidR="000160E6" w:rsidRDefault="000160E6" w:rsidP="000160E6">
      <w:pPr>
        <w:pStyle w:val="BodyText"/>
        <w:rPr>
          <w:b/>
          <w:bCs/>
          <w:u w:val="single"/>
        </w:rPr>
      </w:pPr>
    </w:p>
    <w:p w:rsidR="000160E6" w:rsidRPr="005642E4" w:rsidRDefault="000160E6" w:rsidP="000160E6">
      <w:pPr>
        <w:pStyle w:val="BodyText"/>
        <w:jc w:val="both"/>
        <w:rPr>
          <w:u w:val="single"/>
        </w:rPr>
      </w:pPr>
      <w:r w:rsidRPr="005642E4">
        <w:rPr>
          <w:u w:val="single"/>
        </w:rPr>
        <w:t>Cash Deposits</w:t>
      </w:r>
    </w:p>
    <w:p w:rsidR="000160E6" w:rsidRDefault="000160E6" w:rsidP="000160E6">
      <w:pPr>
        <w:pStyle w:val="BodyText"/>
        <w:jc w:val="both"/>
      </w:pPr>
      <w:r>
        <w:t>The District’s cash deposits at December 31, 201</w:t>
      </w:r>
      <w:r w:rsidR="00F464ED">
        <w:t>5</w:t>
      </w:r>
      <w:r>
        <w:t xml:space="preserve"> were entirely covered by the FDIC insurance or by pledged collateral held by the District’s agent bank.</w:t>
      </w:r>
    </w:p>
    <w:p w:rsidR="000160E6" w:rsidRDefault="000160E6" w:rsidP="000160E6">
      <w:pPr>
        <w:pStyle w:val="BodyText"/>
        <w:jc w:val="both"/>
      </w:pPr>
    </w:p>
    <w:p w:rsidR="000160E6" w:rsidRPr="005642E4" w:rsidRDefault="000160E6" w:rsidP="000160E6">
      <w:pPr>
        <w:pStyle w:val="BodyText"/>
        <w:jc w:val="both"/>
        <w:rPr>
          <w:u w:val="single"/>
        </w:rPr>
      </w:pPr>
      <w:r w:rsidRPr="005642E4">
        <w:rPr>
          <w:u w:val="single"/>
        </w:rPr>
        <w:t>Investments</w:t>
      </w:r>
    </w:p>
    <w:p w:rsidR="000160E6" w:rsidRDefault="000160E6" w:rsidP="000160E6">
      <w:pPr>
        <w:pStyle w:val="BodyText"/>
        <w:jc w:val="both"/>
      </w:pPr>
      <w:r>
        <w:t xml:space="preserve">The District is required by Government Code Chapter 2256, </w:t>
      </w:r>
      <w:r w:rsidRPr="00CD1A28">
        <w:rPr>
          <w:i/>
        </w:rPr>
        <w:t xml:space="preserve">The Public Funds Investment Act </w:t>
      </w:r>
      <w:r>
        <w:t>(the “Act”) to adopt, implement, and publicize an investment policy.  That policy must address the following areas: (1) safety of principal and liquidity, (2) portfolio diversification, (3) allowable investments, (4) acceptable risk levels, (5) expected rates of return, (6) maximum allowable stated maturity of portfolio investments, (7) maximum average dollar-weighted maturity allowed based on the stated maturity date for the portfolio, (8) bid solicitation preferences for certificates of deposit and, (9) stated compliance with this Investment Policy.</w:t>
      </w:r>
    </w:p>
    <w:p w:rsidR="000160E6" w:rsidRDefault="000160E6" w:rsidP="000160E6">
      <w:pPr>
        <w:pStyle w:val="BodyText"/>
        <w:jc w:val="both"/>
      </w:pPr>
    </w:p>
    <w:p w:rsidR="000160E6" w:rsidRDefault="000160E6" w:rsidP="000160E6">
      <w:pPr>
        <w:pStyle w:val="BodyText"/>
        <w:jc w:val="both"/>
      </w:pPr>
      <w:r>
        <w:t>This Act requires an annual audit of investment practices.  Audit procedures in this area conducted as part of the audit of the basic financial statements disclosed that in the areas of investment practices, management reports, and establishment of appropriate policies, the District adhered to the requirements of the Act.  Additionally, investment practices of the district were in accordance with local policies.</w:t>
      </w:r>
    </w:p>
    <w:p w:rsidR="000160E6" w:rsidRDefault="000160E6" w:rsidP="000160E6">
      <w:pPr>
        <w:pStyle w:val="BodyText"/>
        <w:jc w:val="both"/>
      </w:pPr>
    </w:p>
    <w:p w:rsidR="000160E6" w:rsidRDefault="000160E6" w:rsidP="000160E6">
      <w:pPr>
        <w:pStyle w:val="BodyText"/>
        <w:jc w:val="both"/>
      </w:pPr>
      <w:r>
        <w:t>The Act determines which investments are acceptable for the District.  These may include, with certain restrictions; (1) obligations of the U.S. Treasury, certain U.S. agencies, the State of Texas, (2) certificates of deposit, (3) certain municipal securities, (4) money market savings accounts, (5) fully collateralized repurchase agreements with certain criteria, (6) bankers acceptances, (7) mutual funds, (8) investment pools, and (9) guaranteed investment contracts.  The District policy authorizes all the State allowable investments.  If additional types of securities are approved for investment by public funds by state statute, the District will have to amend its policy before the new investment types can be considered for investment by the District.</w:t>
      </w:r>
    </w:p>
    <w:p w:rsidR="000160E6" w:rsidRDefault="000160E6" w:rsidP="000160E6">
      <w:pPr>
        <w:pStyle w:val="BodyText"/>
        <w:jc w:val="both"/>
      </w:pPr>
    </w:p>
    <w:p w:rsidR="000160E6" w:rsidRDefault="000160E6" w:rsidP="000160E6">
      <w:pPr>
        <w:pStyle w:val="BodyText"/>
        <w:jc w:val="both"/>
      </w:pPr>
      <w:r>
        <w:t>The District’s board believes that the District has complied in all material respects with the requirements of the Act and the District’s investment policies.</w:t>
      </w:r>
    </w:p>
    <w:p w:rsidR="000160E6" w:rsidRDefault="000160E6" w:rsidP="000160E6">
      <w:pPr>
        <w:pStyle w:val="BodyText"/>
        <w:jc w:val="both"/>
      </w:pPr>
    </w:p>
    <w:p w:rsidR="000160E6" w:rsidRDefault="000160E6" w:rsidP="000160E6">
      <w:pPr>
        <w:pStyle w:val="BodyText"/>
        <w:jc w:val="both"/>
      </w:pPr>
      <w:r>
        <w:t>The District’s cash, temporary investments and investments are as follows:</w:t>
      </w:r>
    </w:p>
    <w:p w:rsidR="00E01494" w:rsidRDefault="00E01494" w:rsidP="000160E6">
      <w:pPr>
        <w:pStyle w:val="BodyText"/>
        <w:jc w:val="both"/>
      </w:pPr>
    </w:p>
    <w:p w:rsidR="000160E6" w:rsidRDefault="008F2552" w:rsidP="000160E6">
      <w:pPr>
        <w:pStyle w:val="BodyText"/>
        <w:jc w:val="center"/>
      </w:pPr>
      <w:r>
        <w:object w:dxaOrig="8985" w:dyaOrig="4365">
          <v:shape id="_x0000_i1030" type="#_x0000_t75" style="width:449.25pt;height:218.25pt" o:ole="">
            <v:imagedata r:id="rId27" o:title=""/>
          </v:shape>
          <o:OLEObject Type="Link" ProgID="Excel.Sheet.12" ShapeID="_x0000_i1030" DrawAspect="Content" r:id="rId28" UpdateMode="Always">
            <o:LinkType>EnhancedMetaFile</o:LinkType>
            <o:LockedField>false</o:LockedField>
          </o:OLEObject>
        </w:object>
      </w:r>
    </w:p>
    <w:p w:rsidR="000160E6" w:rsidRPr="007368F5" w:rsidRDefault="000160E6" w:rsidP="000160E6">
      <w:pPr>
        <w:pStyle w:val="BodyText"/>
        <w:jc w:val="both"/>
        <w:rPr>
          <w:bCs/>
          <w:u w:val="single"/>
        </w:rPr>
      </w:pPr>
      <w:r w:rsidRPr="007368F5">
        <w:rPr>
          <w:bCs/>
          <w:u w:val="single"/>
        </w:rPr>
        <w:t>Analysis of Specific Deposit and Investment Risks</w:t>
      </w:r>
    </w:p>
    <w:p w:rsidR="000160E6" w:rsidRDefault="000160E6" w:rsidP="000160E6">
      <w:pPr>
        <w:pStyle w:val="BodyText"/>
        <w:jc w:val="both"/>
        <w:rPr>
          <w:bCs/>
        </w:rPr>
      </w:pPr>
      <w:r>
        <w:rPr>
          <w:bCs/>
        </w:rPr>
        <w:t>GASB Statement 40 requires a determination as to whether the district was exposed to the following specific investment risks at year end and, if so, the reporting of certain related disclosures.</w:t>
      </w:r>
    </w:p>
    <w:p w:rsidR="000160E6" w:rsidRDefault="000160E6" w:rsidP="000160E6">
      <w:pPr>
        <w:pStyle w:val="BodyText"/>
        <w:jc w:val="both"/>
        <w:rPr>
          <w:bCs/>
        </w:rPr>
      </w:pPr>
    </w:p>
    <w:p w:rsidR="000160E6" w:rsidRPr="00E01494" w:rsidRDefault="000160E6" w:rsidP="000160E6">
      <w:pPr>
        <w:pStyle w:val="BodyText"/>
        <w:jc w:val="both"/>
        <w:rPr>
          <w:bCs/>
          <w:i/>
        </w:rPr>
      </w:pPr>
      <w:r w:rsidRPr="00E01494">
        <w:rPr>
          <w:bCs/>
          <w:i/>
        </w:rPr>
        <w:t>Credit Risk</w:t>
      </w:r>
    </w:p>
    <w:p w:rsidR="000160E6" w:rsidRDefault="000160E6" w:rsidP="000160E6">
      <w:pPr>
        <w:pStyle w:val="BodyText"/>
        <w:jc w:val="both"/>
        <w:rPr>
          <w:bCs/>
        </w:rPr>
      </w:pPr>
      <w:r>
        <w:rPr>
          <w:bCs/>
        </w:rPr>
        <w:t>Credit risk is the risk that an issuer or other counterparty to an investment will not fulfill its obligations.  The ratings of securities by nationally recognized rating agencies are designed to give an indication of credit risk.  At year-end the District did not have any significant credit risk</w:t>
      </w:r>
    </w:p>
    <w:p w:rsidR="000160E6" w:rsidRDefault="000160E6" w:rsidP="000160E6">
      <w:pPr>
        <w:pStyle w:val="BodyText"/>
        <w:jc w:val="both"/>
        <w:rPr>
          <w:bCs/>
        </w:rPr>
      </w:pPr>
    </w:p>
    <w:p w:rsidR="000160E6" w:rsidRPr="00E01494" w:rsidRDefault="000160E6" w:rsidP="000160E6">
      <w:pPr>
        <w:pStyle w:val="BodyText"/>
        <w:jc w:val="both"/>
        <w:rPr>
          <w:bCs/>
          <w:i/>
        </w:rPr>
      </w:pPr>
      <w:r w:rsidRPr="00E01494">
        <w:rPr>
          <w:bCs/>
          <w:i/>
        </w:rPr>
        <w:t>Custodial Credit Risk</w:t>
      </w:r>
    </w:p>
    <w:p w:rsidR="000160E6" w:rsidRDefault="000160E6" w:rsidP="000160E6">
      <w:pPr>
        <w:pStyle w:val="BodyText"/>
        <w:jc w:val="both"/>
        <w:rPr>
          <w:bCs/>
        </w:rPr>
      </w:pPr>
      <w:r>
        <w:rPr>
          <w:bCs/>
        </w:rPr>
        <w:t>Deposits are exposed to custodial credit risk if they are not covered by depository insurance and the deposits are uncollateralized, collateralized with securities held by the pledging financial institution, or collateralize with securities held by the pledging financial institution’s trust department or agent.  At year-end the District had no exposure to custodial credit risk.</w:t>
      </w:r>
    </w:p>
    <w:p w:rsidR="000160E6" w:rsidRDefault="000160E6" w:rsidP="000160E6">
      <w:pPr>
        <w:pStyle w:val="BodyText"/>
        <w:jc w:val="both"/>
        <w:rPr>
          <w:bCs/>
        </w:rPr>
      </w:pPr>
    </w:p>
    <w:p w:rsidR="000160E6" w:rsidRPr="00E01494" w:rsidRDefault="000160E6" w:rsidP="000160E6">
      <w:pPr>
        <w:pStyle w:val="BodyText"/>
        <w:jc w:val="both"/>
        <w:rPr>
          <w:bCs/>
          <w:i/>
        </w:rPr>
      </w:pPr>
      <w:r w:rsidRPr="00E01494">
        <w:rPr>
          <w:bCs/>
          <w:i/>
        </w:rPr>
        <w:t>Concentration of Credit Risk</w:t>
      </w:r>
    </w:p>
    <w:p w:rsidR="000160E6" w:rsidRDefault="000160E6" w:rsidP="000160E6">
      <w:pPr>
        <w:pStyle w:val="BodyText"/>
        <w:jc w:val="both"/>
        <w:rPr>
          <w:bCs/>
        </w:rPr>
      </w:pPr>
      <w:r>
        <w:rPr>
          <w:bCs/>
        </w:rPr>
        <w:t>This is the risk of loss attributed to the magnitude of a government’s investment in a single issuer.  At year end, the District’s exposure to concentration of credit risk is shown in the table below as a percentage of each investment type.  The District adopted Investment Policy establishes diversification as a major objective of the investment program and sets diversification limits for all authorized investment types which are monitored on at least a monthly basis.  The diversification of the portfolio at year end is shown in the table above.</w:t>
      </w:r>
    </w:p>
    <w:p w:rsidR="000160E6" w:rsidRDefault="000160E6" w:rsidP="000160E6">
      <w:pPr>
        <w:pStyle w:val="BodyText"/>
        <w:jc w:val="both"/>
        <w:rPr>
          <w:bCs/>
        </w:rPr>
      </w:pPr>
    </w:p>
    <w:p w:rsidR="000160E6" w:rsidRPr="00E01494" w:rsidRDefault="000160E6" w:rsidP="000160E6">
      <w:pPr>
        <w:pStyle w:val="BodyText"/>
        <w:jc w:val="both"/>
        <w:rPr>
          <w:bCs/>
          <w:i/>
        </w:rPr>
      </w:pPr>
      <w:r w:rsidRPr="00E01494">
        <w:rPr>
          <w:bCs/>
          <w:i/>
        </w:rPr>
        <w:t>Interest Rate Risk</w:t>
      </w:r>
    </w:p>
    <w:p w:rsidR="000160E6" w:rsidRDefault="000160E6" w:rsidP="000160E6">
      <w:pPr>
        <w:pStyle w:val="BodyText"/>
        <w:jc w:val="both"/>
        <w:rPr>
          <w:bCs/>
        </w:rPr>
      </w:pPr>
      <w:r>
        <w:rPr>
          <w:bCs/>
        </w:rPr>
        <w:t>This is the risk that changes in interest rates will adversely affect the fair value of an investment.  In order to limit interest and market rate risk from changes in interest rates, the District’s adopted Investment Policy sets a maximum stated maturity limit of two years</w:t>
      </w:r>
    </w:p>
    <w:p w:rsidR="000160E6" w:rsidRDefault="000160E6" w:rsidP="0044647C">
      <w:pPr>
        <w:pStyle w:val="Heading2"/>
      </w:pPr>
    </w:p>
    <w:p w:rsidR="000160E6" w:rsidRPr="00E01494" w:rsidRDefault="000160E6" w:rsidP="000160E6">
      <w:pPr>
        <w:pStyle w:val="BodyText"/>
        <w:jc w:val="both"/>
        <w:rPr>
          <w:bCs/>
          <w:i/>
        </w:rPr>
      </w:pPr>
      <w:r w:rsidRPr="00E01494">
        <w:rPr>
          <w:bCs/>
          <w:i/>
        </w:rPr>
        <w:t>Foreign Currency Risk</w:t>
      </w:r>
    </w:p>
    <w:p w:rsidR="000160E6" w:rsidRDefault="000160E6" w:rsidP="000160E6">
      <w:pPr>
        <w:pStyle w:val="BodyText"/>
        <w:jc w:val="both"/>
        <w:rPr>
          <w:bCs/>
        </w:rPr>
      </w:pPr>
      <w:r>
        <w:rPr>
          <w:bCs/>
        </w:rPr>
        <w:t>This is the risk that exchange rates will adversely affect the fair value of an investment.  At year-end, the District had no exposure to foreign currency risks.</w:t>
      </w:r>
    </w:p>
    <w:p w:rsidR="000160E6" w:rsidRDefault="000160E6" w:rsidP="000160E6">
      <w:pPr>
        <w:pStyle w:val="BodyText"/>
        <w:jc w:val="both"/>
        <w:rPr>
          <w:bCs/>
        </w:rPr>
      </w:pPr>
    </w:p>
    <w:p w:rsidR="000160E6" w:rsidRPr="00E01494" w:rsidRDefault="000160E6" w:rsidP="000160E6">
      <w:pPr>
        <w:pStyle w:val="BodyText"/>
        <w:jc w:val="both"/>
        <w:rPr>
          <w:bCs/>
          <w:i/>
        </w:rPr>
      </w:pPr>
      <w:r w:rsidRPr="00E01494">
        <w:rPr>
          <w:bCs/>
          <w:i/>
        </w:rPr>
        <w:t>Investment Accounting Policy</w:t>
      </w:r>
    </w:p>
    <w:p w:rsidR="000160E6" w:rsidRDefault="000160E6" w:rsidP="000160E6">
      <w:pPr>
        <w:pStyle w:val="BodyText"/>
        <w:jc w:val="both"/>
        <w:rPr>
          <w:bCs/>
        </w:rPr>
      </w:pPr>
      <w:r>
        <w:rPr>
          <w:bCs/>
        </w:rPr>
        <w:t xml:space="preserve">The District’s general policy is to report money market investments and short-term participating interest earning investment using at fair value.  All other investments are reported at fair value unless a legal contract exists which guarantees a higher value.  The term “short-term” refers to investments which have a remaining term of one year or less at time of purchase.  The term “non-participating” means that the investment’s value does not vary with market interest rate changes.  Non-negotiable certificates of deposits are examples of non-participating interest-earning investment contracts. </w:t>
      </w:r>
    </w:p>
    <w:p w:rsidR="000160E6" w:rsidRDefault="000160E6" w:rsidP="000160E6">
      <w:pPr>
        <w:pStyle w:val="BodyText"/>
        <w:jc w:val="both"/>
        <w:rPr>
          <w:bCs/>
        </w:rPr>
      </w:pPr>
    </w:p>
    <w:p w:rsidR="000160E6" w:rsidRPr="00E01494" w:rsidRDefault="000160E6" w:rsidP="000160E6">
      <w:pPr>
        <w:pStyle w:val="BodyText"/>
        <w:jc w:val="both"/>
        <w:rPr>
          <w:bCs/>
          <w:i/>
        </w:rPr>
      </w:pPr>
      <w:r w:rsidRPr="00E01494">
        <w:rPr>
          <w:bCs/>
          <w:i/>
        </w:rPr>
        <w:t>Public Funds Investment Pools</w:t>
      </w:r>
    </w:p>
    <w:p w:rsidR="000160E6" w:rsidRDefault="000160E6" w:rsidP="000160E6">
      <w:pPr>
        <w:pStyle w:val="BodyText"/>
        <w:jc w:val="both"/>
        <w:rPr>
          <w:bCs/>
        </w:rPr>
      </w:pPr>
      <w:r>
        <w:rPr>
          <w:bCs/>
        </w:rPr>
        <w:t>Public funds investment pools in Texas (Pools) are established under the authority of the Inter</w:t>
      </w:r>
      <w:r w:rsidR="00DD58CC">
        <w:rPr>
          <w:bCs/>
        </w:rPr>
        <w:t>-</w:t>
      </w:r>
      <w:r>
        <w:rPr>
          <w:bCs/>
        </w:rPr>
        <w:t>local Cooperation Act, Chapter 79 of the Texas Government Code, and are subject to the provisions of the Public Funds investment Act (Act), Chapter 2256 of the Texas Government Code.  In addition to other provisions of the Act designed to promote liquidity and safety of principal, the Act requires pools to: 1) have an advisory board composed of participants in the pool and other persons who do not have a business relationship with the pool and are qualified to advise the pool; 2) maintain a continuous rating of no lower the AAA or AAA-m or an equivalent rating by at least one nationally recognized rating service; and 3) ,maintain the fair value of its underlying investment portfolio within one half of one percent of the value of its share.</w:t>
      </w:r>
    </w:p>
    <w:p w:rsidR="000160E6" w:rsidRDefault="000160E6" w:rsidP="000160E6">
      <w:pPr>
        <w:pStyle w:val="BodyText"/>
        <w:jc w:val="both"/>
        <w:rPr>
          <w:bCs/>
        </w:rPr>
      </w:pPr>
    </w:p>
    <w:p w:rsidR="000160E6" w:rsidRDefault="000160E6" w:rsidP="000160E6">
      <w:pPr>
        <w:pStyle w:val="BodyText"/>
        <w:jc w:val="both"/>
        <w:rPr>
          <w:bCs/>
        </w:rPr>
      </w:pPr>
      <w:r>
        <w:rPr>
          <w:bCs/>
        </w:rPr>
        <w:t>The district’s investment in Pools are reported at an amount determined by the fair value per share of the Pool’s underlying portfolio, unless the Pool is 2a7-like Pool, in which case they are reported at share value.  A 2a7-like Pool is one which is not registered with Securities and Exchange Commission (SEC) as an investment company, but nevertheless has a policy that it will, and does, operate in a manner consistent with the SEC’s Rule 2a7 of the Investment Company Act of 1940.</w:t>
      </w:r>
    </w:p>
    <w:p w:rsidR="000160E6" w:rsidRDefault="000160E6" w:rsidP="000160E6"/>
    <w:p w:rsidR="003E7919" w:rsidRPr="000160E6" w:rsidRDefault="003E7919" w:rsidP="000160E6"/>
    <w:p w:rsidR="0044647C" w:rsidRPr="0070221A" w:rsidRDefault="008767CB" w:rsidP="0044647C">
      <w:pPr>
        <w:pStyle w:val="BodyText"/>
        <w:jc w:val="both"/>
        <w:rPr>
          <w:b/>
          <w:bCs/>
          <w:u w:val="single"/>
        </w:rPr>
      </w:pPr>
      <w:r>
        <w:rPr>
          <w:b/>
          <w:bCs/>
          <w:u w:val="single"/>
        </w:rPr>
        <w:t>N</w:t>
      </w:r>
      <w:r w:rsidR="0044647C" w:rsidRPr="0070221A">
        <w:rPr>
          <w:b/>
          <w:bCs/>
          <w:u w:val="single"/>
        </w:rPr>
        <w:t xml:space="preserve">OTE </w:t>
      </w:r>
      <w:r w:rsidR="003803A0">
        <w:rPr>
          <w:b/>
          <w:bCs/>
          <w:u w:val="single"/>
        </w:rPr>
        <w:t>4</w:t>
      </w:r>
      <w:r w:rsidR="0044647C" w:rsidRPr="0070221A">
        <w:rPr>
          <w:b/>
          <w:bCs/>
          <w:u w:val="single"/>
        </w:rPr>
        <w:t xml:space="preserve"> – </w:t>
      </w:r>
      <w:r w:rsidR="00E27D51">
        <w:rPr>
          <w:b/>
          <w:bCs/>
          <w:u w:val="single"/>
        </w:rPr>
        <w:t xml:space="preserve">CAPITAL, </w:t>
      </w:r>
      <w:r w:rsidR="0044647C" w:rsidRPr="0070221A">
        <w:rPr>
          <w:b/>
          <w:bCs/>
          <w:u w:val="single"/>
        </w:rPr>
        <w:t xml:space="preserve">RESTRICTED </w:t>
      </w:r>
      <w:r w:rsidR="00543A7B">
        <w:rPr>
          <w:b/>
          <w:bCs/>
          <w:u w:val="single"/>
        </w:rPr>
        <w:t xml:space="preserve">and TEMPORARILY RESTRICTED </w:t>
      </w:r>
      <w:r w:rsidR="0044647C" w:rsidRPr="0070221A">
        <w:rPr>
          <w:b/>
          <w:bCs/>
          <w:u w:val="single"/>
        </w:rPr>
        <w:t>ASSETS</w:t>
      </w:r>
    </w:p>
    <w:p w:rsidR="0044647C" w:rsidRDefault="0044647C" w:rsidP="0044647C">
      <w:pPr>
        <w:rPr>
          <w:b/>
          <w:bCs/>
          <w:sz w:val="22"/>
          <w:szCs w:val="22"/>
          <w:highlight w:val="yellow"/>
          <w:u w:val="single"/>
        </w:rPr>
      </w:pPr>
    </w:p>
    <w:p w:rsidR="00CC541A" w:rsidRDefault="0044647C" w:rsidP="0044647C">
      <w:pPr>
        <w:jc w:val="both"/>
        <w:rPr>
          <w:sz w:val="22"/>
          <w:szCs w:val="22"/>
        </w:rPr>
      </w:pPr>
      <w:r w:rsidRPr="00E01494">
        <w:rPr>
          <w:sz w:val="22"/>
          <w:szCs w:val="22"/>
        </w:rPr>
        <w:t xml:space="preserve">As of </w:t>
      </w:r>
      <w:r w:rsidR="00BD1F30" w:rsidRPr="00E01494">
        <w:rPr>
          <w:sz w:val="22"/>
          <w:szCs w:val="22"/>
        </w:rPr>
        <w:t xml:space="preserve">December 31, </w:t>
      </w:r>
      <w:r w:rsidR="005A390B" w:rsidRPr="00E01494">
        <w:rPr>
          <w:sz w:val="22"/>
          <w:szCs w:val="22"/>
        </w:rPr>
        <w:t>201</w:t>
      </w:r>
      <w:r w:rsidR="00886625" w:rsidRPr="00E01494">
        <w:rPr>
          <w:sz w:val="22"/>
          <w:szCs w:val="22"/>
        </w:rPr>
        <w:t>4</w:t>
      </w:r>
      <w:r w:rsidR="00BD1F30" w:rsidRPr="00E01494">
        <w:rPr>
          <w:sz w:val="22"/>
          <w:szCs w:val="22"/>
        </w:rPr>
        <w:t>,</w:t>
      </w:r>
      <w:r w:rsidRPr="00E01494">
        <w:rPr>
          <w:sz w:val="22"/>
          <w:szCs w:val="22"/>
        </w:rPr>
        <w:t xml:space="preserve"> the </w:t>
      </w:r>
      <w:r w:rsidR="008D770E" w:rsidRPr="00E01494">
        <w:rPr>
          <w:sz w:val="22"/>
          <w:szCs w:val="22"/>
        </w:rPr>
        <w:t>District</w:t>
      </w:r>
      <w:r w:rsidRPr="00E01494">
        <w:rPr>
          <w:sz w:val="22"/>
          <w:szCs w:val="22"/>
        </w:rPr>
        <w:t xml:space="preserve"> held </w:t>
      </w:r>
      <w:r w:rsidR="00A54474" w:rsidRPr="00E01494">
        <w:rPr>
          <w:sz w:val="22"/>
          <w:szCs w:val="22"/>
        </w:rPr>
        <w:t xml:space="preserve">no </w:t>
      </w:r>
      <w:r w:rsidRPr="00E01494">
        <w:rPr>
          <w:sz w:val="22"/>
          <w:szCs w:val="22"/>
        </w:rPr>
        <w:t>restricted</w:t>
      </w:r>
      <w:r w:rsidR="00B24E53" w:rsidRPr="00E01494">
        <w:rPr>
          <w:sz w:val="22"/>
          <w:szCs w:val="22"/>
        </w:rPr>
        <w:t xml:space="preserve"> assets</w:t>
      </w:r>
      <w:r w:rsidR="00A54474" w:rsidRPr="00E01494">
        <w:rPr>
          <w:sz w:val="22"/>
          <w:szCs w:val="22"/>
        </w:rPr>
        <w:t xml:space="preserve">.  </w:t>
      </w:r>
      <w:r w:rsidR="00543A7B" w:rsidRPr="00E01494">
        <w:rPr>
          <w:sz w:val="22"/>
          <w:szCs w:val="22"/>
        </w:rPr>
        <w:t xml:space="preserve"> </w:t>
      </w:r>
      <w:r w:rsidR="00D72230" w:rsidRPr="00E01494">
        <w:rPr>
          <w:sz w:val="22"/>
          <w:szCs w:val="22"/>
        </w:rPr>
        <w:t xml:space="preserve">With the conversion to a special utility district, restricted memberships became deposits and are recorded as a liability.  </w:t>
      </w:r>
      <w:r w:rsidR="00543A7B" w:rsidRPr="00E01494">
        <w:rPr>
          <w:sz w:val="22"/>
          <w:szCs w:val="22"/>
        </w:rPr>
        <w:t xml:space="preserve">The </w:t>
      </w:r>
      <w:r w:rsidR="008D770E" w:rsidRPr="00E01494">
        <w:rPr>
          <w:sz w:val="22"/>
          <w:szCs w:val="22"/>
        </w:rPr>
        <w:t>District</w:t>
      </w:r>
      <w:r w:rsidR="00543A7B" w:rsidRPr="00E01494">
        <w:rPr>
          <w:sz w:val="22"/>
          <w:szCs w:val="22"/>
        </w:rPr>
        <w:t xml:space="preserve"> also had </w:t>
      </w:r>
      <w:r w:rsidR="00CC541A" w:rsidRPr="00E01494">
        <w:rPr>
          <w:sz w:val="22"/>
          <w:szCs w:val="22"/>
        </w:rPr>
        <w:t>un</w:t>
      </w:r>
      <w:r w:rsidR="00543A7B" w:rsidRPr="00E01494">
        <w:rPr>
          <w:sz w:val="22"/>
          <w:szCs w:val="22"/>
        </w:rPr>
        <w:t>restricted assets in the amount of $</w:t>
      </w:r>
      <w:r w:rsidR="003E7919">
        <w:rPr>
          <w:sz w:val="22"/>
          <w:szCs w:val="22"/>
        </w:rPr>
        <w:t>3,426,942</w:t>
      </w:r>
      <w:r w:rsidR="00D72230" w:rsidRPr="00E01494">
        <w:rPr>
          <w:sz w:val="22"/>
          <w:szCs w:val="22"/>
        </w:rPr>
        <w:t>.</w:t>
      </w:r>
    </w:p>
    <w:p w:rsidR="00227E10" w:rsidRDefault="00227E10" w:rsidP="0044647C">
      <w:pPr>
        <w:jc w:val="both"/>
        <w:rPr>
          <w:sz w:val="22"/>
          <w:szCs w:val="22"/>
        </w:rPr>
      </w:pPr>
    </w:p>
    <w:p w:rsidR="00A721E8" w:rsidRDefault="00A721E8" w:rsidP="0044647C">
      <w:pPr>
        <w:jc w:val="both"/>
        <w:rPr>
          <w:sz w:val="22"/>
          <w:szCs w:val="22"/>
          <w:highlight w:val="yellow"/>
        </w:rPr>
      </w:pPr>
    </w:p>
    <w:p w:rsidR="0044647C" w:rsidRPr="00B947A5" w:rsidRDefault="0044647C" w:rsidP="0044647C">
      <w:pPr>
        <w:pStyle w:val="BodyText"/>
        <w:jc w:val="both"/>
        <w:rPr>
          <w:b/>
          <w:bCs/>
          <w:u w:val="single"/>
        </w:rPr>
      </w:pPr>
      <w:r w:rsidRPr="00B947A5">
        <w:rPr>
          <w:b/>
          <w:bCs/>
          <w:u w:val="single"/>
        </w:rPr>
        <w:t xml:space="preserve">NOTE </w:t>
      </w:r>
      <w:r w:rsidR="003803A0">
        <w:rPr>
          <w:b/>
          <w:bCs/>
          <w:u w:val="single"/>
        </w:rPr>
        <w:t>5</w:t>
      </w:r>
      <w:r w:rsidRPr="00B947A5">
        <w:rPr>
          <w:b/>
          <w:bCs/>
          <w:u w:val="single"/>
        </w:rPr>
        <w:t xml:space="preserve"> – RECEIVABLES</w:t>
      </w:r>
    </w:p>
    <w:p w:rsidR="0044647C" w:rsidRDefault="0044647C" w:rsidP="0044647C">
      <w:pPr>
        <w:pStyle w:val="BodyText"/>
        <w:jc w:val="both"/>
      </w:pPr>
    </w:p>
    <w:p w:rsidR="00D96A25" w:rsidRDefault="00D33FBE" w:rsidP="0044647C">
      <w:pPr>
        <w:pStyle w:val="BodyText"/>
        <w:jc w:val="both"/>
      </w:pPr>
      <w:r>
        <w:t xml:space="preserve">Accounts receivable from members represent unpaid water usage.   At </w:t>
      </w:r>
      <w:r w:rsidR="00E846FB">
        <w:t xml:space="preserve">December 31, </w:t>
      </w:r>
      <w:r w:rsidR="005A390B">
        <w:t>201</w:t>
      </w:r>
      <w:r w:rsidR="00F464ED">
        <w:t>5</w:t>
      </w:r>
      <w:r>
        <w:t xml:space="preserve"> the amount </w:t>
      </w:r>
      <w:r w:rsidRPr="00D34A2F">
        <w:t>was $</w:t>
      </w:r>
      <w:r w:rsidR="00D34A2F" w:rsidRPr="00D34A2F">
        <w:t>189,607</w:t>
      </w:r>
      <w:r w:rsidR="004658A9" w:rsidRPr="00D34A2F">
        <w:t>.</w:t>
      </w:r>
    </w:p>
    <w:p w:rsidR="003E7919" w:rsidRDefault="003E7919" w:rsidP="004658A9">
      <w:pPr>
        <w:pStyle w:val="BodyText"/>
        <w:jc w:val="center"/>
      </w:pPr>
    </w:p>
    <w:p w:rsidR="00D96A25" w:rsidRPr="004658A9" w:rsidRDefault="008F2552" w:rsidP="004658A9">
      <w:pPr>
        <w:pStyle w:val="BodyText"/>
        <w:jc w:val="center"/>
      </w:pPr>
      <w:r>
        <w:object w:dxaOrig="6270" w:dyaOrig="3120">
          <v:shape id="_x0000_i1031" type="#_x0000_t75" style="width:313.5pt;height:156pt" o:ole="">
            <v:imagedata r:id="rId29" o:title=""/>
          </v:shape>
          <o:OLEObject Type="Link" ProgID="Excel.Sheet.12" ShapeID="_x0000_i1031" DrawAspect="Content" r:id="rId30" UpdateMode="Always">
            <o:LinkType>EnhancedMetaFile</o:LinkType>
            <o:LockedField>false</o:LockedField>
          </o:OLEObject>
        </w:object>
      </w:r>
    </w:p>
    <w:p w:rsidR="003E7919" w:rsidRDefault="003E7919" w:rsidP="0044647C">
      <w:pPr>
        <w:pStyle w:val="BodyText"/>
        <w:rPr>
          <w:b/>
          <w:bCs/>
          <w:u w:val="single"/>
        </w:rPr>
      </w:pPr>
    </w:p>
    <w:p w:rsidR="0044647C" w:rsidRDefault="0044647C" w:rsidP="0044647C">
      <w:pPr>
        <w:pStyle w:val="BodyText"/>
        <w:rPr>
          <w:b/>
          <w:bCs/>
          <w:u w:val="single"/>
        </w:rPr>
      </w:pPr>
      <w:r w:rsidRPr="00D2406D">
        <w:rPr>
          <w:b/>
          <w:bCs/>
          <w:u w:val="single"/>
        </w:rPr>
        <w:t xml:space="preserve">NOTE </w:t>
      </w:r>
      <w:r w:rsidR="00F32E54">
        <w:rPr>
          <w:b/>
          <w:bCs/>
          <w:u w:val="single"/>
        </w:rPr>
        <w:t>6</w:t>
      </w:r>
      <w:r w:rsidR="00274037">
        <w:rPr>
          <w:b/>
          <w:bCs/>
          <w:u w:val="single"/>
        </w:rPr>
        <w:t xml:space="preserve"> –</w:t>
      </w:r>
      <w:r w:rsidR="00E27D51">
        <w:rPr>
          <w:b/>
          <w:bCs/>
          <w:u w:val="single"/>
        </w:rPr>
        <w:t>CAPITAL ASSETS</w:t>
      </w:r>
    </w:p>
    <w:p w:rsidR="0044647C" w:rsidRDefault="0044647C" w:rsidP="0044647C">
      <w:pPr>
        <w:pStyle w:val="BodyText"/>
        <w:rPr>
          <w:b/>
          <w:bCs/>
          <w:u w:val="single"/>
        </w:rPr>
      </w:pPr>
    </w:p>
    <w:p w:rsidR="0044647C" w:rsidRDefault="0044647C" w:rsidP="0044647C">
      <w:pPr>
        <w:pStyle w:val="BodyText"/>
      </w:pPr>
      <w:r>
        <w:t>A summary of changes in capital assets for the year ended</w:t>
      </w:r>
      <w:r w:rsidR="00D72230">
        <w:t xml:space="preserve"> December 31, 201</w:t>
      </w:r>
      <w:r w:rsidR="00F464ED">
        <w:t>5</w:t>
      </w:r>
      <w:r>
        <w:t xml:space="preserve">, follows: </w:t>
      </w:r>
    </w:p>
    <w:p w:rsidR="005E1439" w:rsidRDefault="005E1439" w:rsidP="0044647C">
      <w:pPr>
        <w:pStyle w:val="BodyText"/>
      </w:pPr>
    </w:p>
    <w:p w:rsidR="005F63A1" w:rsidRDefault="008F2552" w:rsidP="00D33FBE">
      <w:pPr>
        <w:pStyle w:val="BodyText"/>
        <w:jc w:val="center"/>
      </w:pPr>
      <w:r>
        <w:object w:dxaOrig="9315" w:dyaOrig="5115">
          <v:shape id="_x0000_i1032" type="#_x0000_t75" style="width:465.75pt;height:255.75pt" o:ole="">
            <v:imagedata r:id="rId31" o:title=""/>
          </v:shape>
          <o:OLEObject Type="Link" ProgID="Excel.Sheet.12" ShapeID="_x0000_i1032" DrawAspect="Content" r:id="rId32" UpdateMode="Always">
            <o:LinkType>EnhancedMetaFile</o:LinkType>
            <o:LockedField>false</o:LockedField>
          </o:OLEObject>
        </w:object>
      </w:r>
    </w:p>
    <w:p w:rsidR="00AB6B76" w:rsidRDefault="000A73B2" w:rsidP="0044647C">
      <w:pPr>
        <w:pStyle w:val="BodyText"/>
        <w:jc w:val="both"/>
      </w:pPr>
      <w:r w:rsidRPr="00D34A2F">
        <w:t xml:space="preserve">Depreciation </w:t>
      </w:r>
      <w:r w:rsidR="003E7919">
        <w:t xml:space="preserve">and amortization </w:t>
      </w:r>
      <w:r w:rsidRPr="00D34A2F">
        <w:t>expense for the year was $</w:t>
      </w:r>
      <w:r w:rsidR="00F464ED">
        <w:t>260,665</w:t>
      </w:r>
      <w:r w:rsidRPr="00D34A2F">
        <w:t>.  Of this amount, $</w:t>
      </w:r>
      <w:r w:rsidR="008F2552">
        <w:t>254,875</w:t>
      </w:r>
      <w:r w:rsidRPr="00D34A2F">
        <w:t xml:space="preserve"> was allocated to </w:t>
      </w:r>
      <w:r w:rsidRPr="008F2552">
        <w:t>operating expenses and $</w:t>
      </w:r>
      <w:r w:rsidR="008F2552" w:rsidRPr="008F2552">
        <w:t>1,861</w:t>
      </w:r>
      <w:r w:rsidR="00B24E53" w:rsidRPr="008F2552">
        <w:t xml:space="preserve"> </w:t>
      </w:r>
      <w:r w:rsidRPr="008F2552">
        <w:t xml:space="preserve">was allocated to administrative expenses.  </w:t>
      </w:r>
      <w:r w:rsidR="004658A9" w:rsidRPr="008F2552">
        <w:t>Amortization expense for the year was $</w:t>
      </w:r>
      <w:r w:rsidR="008F2552" w:rsidRPr="008F2552">
        <w:t>3,929</w:t>
      </w:r>
      <w:r w:rsidR="004658A9" w:rsidRPr="008F2552">
        <w:t>.</w:t>
      </w:r>
      <w:r w:rsidR="004658A9">
        <w:t xml:space="preserve">  </w:t>
      </w:r>
    </w:p>
    <w:p w:rsidR="00A721E8" w:rsidRDefault="00A721E8" w:rsidP="0044647C">
      <w:pPr>
        <w:pStyle w:val="BodyText"/>
        <w:jc w:val="both"/>
      </w:pPr>
    </w:p>
    <w:p w:rsidR="00B7699E" w:rsidRDefault="00B7699E" w:rsidP="0044647C">
      <w:pPr>
        <w:pStyle w:val="BodyText"/>
        <w:jc w:val="both"/>
      </w:pPr>
    </w:p>
    <w:p w:rsidR="000617F4" w:rsidRDefault="000617F4" w:rsidP="0044647C">
      <w:pPr>
        <w:pStyle w:val="BodyText"/>
        <w:jc w:val="both"/>
      </w:pPr>
    </w:p>
    <w:p w:rsidR="000617F4" w:rsidRDefault="000617F4" w:rsidP="0044647C">
      <w:pPr>
        <w:pStyle w:val="BodyText"/>
        <w:jc w:val="both"/>
      </w:pPr>
    </w:p>
    <w:p w:rsidR="0044647C" w:rsidRDefault="0044647C" w:rsidP="0044647C">
      <w:pPr>
        <w:pStyle w:val="BodyText"/>
        <w:jc w:val="both"/>
        <w:rPr>
          <w:b/>
          <w:bCs/>
          <w:u w:val="single"/>
        </w:rPr>
      </w:pPr>
      <w:r w:rsidRPr="008E5851">
        <w:rPr>
          <w:b/>
          <w:bCs/>
          <w:u w:val="single"/>
        </w:rPr>
        <w:t xml:space="preserve">NOTE </w:t>
      </w:r>
      <w:r w:rsidR="00F32E54">
        <w:rPr>
          <w:b/>
          <w:bCs/>
          <w:u w:val="single"/>
        </w:rPr>
        <w:t>7</w:t>
      </w:r>
      <w:r w:rsidRPr="008E5851">
        <w:rPr>
          <w:b/>
          <w:bCs/>
          <w:u w:val="single"/>
        </w:rPr>
        <w:t xml:space="preserve"> – LONG-TERM DEBT</w:t>
      </w:r>
    </w:p>
    <w:p w:rsidR="0044647C" w:rsidRDefault="0044647C" w:rsidP="0044647C">
      <w:pPr>
        <w:pStyle w:val="BodyText"/>
        <w:jc w:val="both"/>
        <w:rPr>
          <w:b/>
          <w:bCs/>
          <w:u w:val="single"/>
        </w:rPr>
      </w:pPr>
    </w:p>
    <w:p w:rsidR="0044647C" w:rsidRDefault="0044647C" w:rsidP="0044647C">
      <w:pPr>
        <w:jc w:val="both"/>
        <w:rPr>
          <w:sz w:val="22"/>
          <w:szCs w:val="22"/>
        </w:rPr>
      </w:pPr>
      <w:r w:rsidRPr="0060574F">
        <w:rPr>
          <w:sz w:val="22"/>
          <w:szCs w:val="22"/>
        </w:rPr>
        <w:t xml:space="preserve">The </w:t>
      </w:r>
      <w:r w:rsidR="008D770E">
        <w:rPr>
          <w:sz w:val="22"/>
          <w:szCs w:val="22"/>
        </w:rPr>
        <w:t>District</w:t>
      </w:r>
      <w:r w:rsidRPr="0060574F">
        <w:rPr>
          <w:sz w:val="22"/>
          <w:szCs w:val="22"/>
        </w:rPr>
        <w:t xml:space="preserve"> issued long-term debt instruments in order to acquire and/or construct major capital facilities for the </w:t>
      </w:r>
      <w:r w:rsidR="00274037">
        <w:rPr>
          <w:sz w:val="22"/>
          <w:szCs w:val="22"/>
        </w:rPr>
        <w:t>water system</w:t>
      </w:r>
      <w:r w:rsidRPr="0060574F">
        <w:rPr>
          <w:sz w:val="22"/>
          <w:szCs w:val="22"/>
        </w:rPr>
        <w:t xml:space="preserve">.  During the year ended </w:t>
      </w:r>
      <w:r w:rsidR="00BD1F30">
        <w:rPr>
          <w:sz w:val="22"/>
          <w:szCs w:val="22"/>
        </w:rPr>
        <w:t xml:space="preserve">December 31, </w:t>
      </w:r>
      <w:r w:rsidR="005A390B">
        <w:rPr>
          <w:sz w:val="22"/>
          <w:szCs w:val="22"/>
        </w:rPr>
        <w:t>201</w:t>
      </w:r>
      <w:r w:rsidR="00F464ED">
        <w:rPr>
          <w:sz w:val="22"/>
          <w:szCs w:val="22"/>
        </w:rPr>
        <w:t>5</w:t>
      </w:r>
      <w:r w:rsidR="00BD1F30">
        <w:rPr>
          <w:sz w:val="22"/>
          <w:szCs w:val="22"/>
        </w:rPr>
        <w:t>,</w:t>
      </w:r>
      <w:r w:rsidRPr="0060574F">
        <w:rPr>
          <w:sz w:val="22"/>
          <w:szCs w:val="22"/>
        </w:rPr>
        <w:t xml:space="preserve"> the following changes occurred in long-term liabilities:</w:t>
      </w:r>
    </w:p>
    <w:p w:rsidR="00E27D51" w:rsidRDefault="00E27D51" w:rsidP="0044647C">
      <w:pPr>
        <w:jc w:val="center"/>
        <w:rPr>
          <w:sz w:val="22"/>
          <w:szCs w:val="22"/>
        </w:rPr>
      </w:pPr>
    </w:p>
    <w:p w:rsidR="0044647C" w:rsidRDefault="008F2552" w:rsidP="0044647C">
      <w:pPr>
        <w:jc w:val="center"/>
        <w:rPr>
          <w:sz w:val="22"/>
          <w:szCs w:val="22"/>
        </w:rPr>
      </w:pPr>
      <w:r>
        <w:rPr>
          <w:sz w:val="22"/>
          <w:szCs w:val="22"/>
        </w:rPr>
        <w:object w:dxaOrig="8190" w:dyaOrig="5430">
          <v:shape id="_x0000_i1033" type="#_x0000_t75" style="width:409.5pt;height:271.5pt" o:ole="">
            <v:imagedata r:id="rId33" o:title=""/>
          </v:shape>
          <o:OLEObject Type="Link" ProgID="Excel.Sheet.12" ShapeID="_x0000_i1033" DrawAspect="Content" r:id="rId34" UpdateMode="Always">
            <o:LinkType>EnhancedMetaFile</o:LinkType>
            <o:LockedField>false</o:LockedField>
          </o:OLEObject>
        </w:object>
      </w:r>
    </w:p>
    <w:p w:rsidR="00A721E8" w:rsidRDefault="00A721E8" w:rsidP="0044647C">
      <w:pPr>
        <w:jc w:val="center"/>
        <w:rPr>
          <w:sz w:val="22"/>
          <w:szCs w:val="22"/>
        </w:rPr>
      </w:pPr>
    </w:p>
    <w:p w:rsidR="00A721E8" w:rsidRDefault="00A721E8" w:rsidP="0044647C">
      <w:pPr>
        <w:jc w:val="center"/>
        <w:rPr>
          <w:sz w:val="22"/>
          <w:szCs w:val="22"/>
        </w:rPr>
      </w:pPr>
    </w:p>
    <w:p w:rsidR="00A721E8" w:rsidRDefault="00A721E8" w:rsidP="0044647C">
      <w:pPr>
        <w:jc w:val="center"/>
        <w:rPr>
          <w:sz w:val="22"/>
          <w:szCs w:val="22"/>
        </w:rPr>
      </w:pPr>
    </w:p>
    <w:p w:rsidR="00A721E8" w:rsidRDefault="008F2552" w:rsidP="0044647C">
      <w:pPr>
        <w:jc w:val="center"/>
        <w:rPr>
          <w:sz w:val="22"/>
          <w:szCs w:val="22"/>
        </w:rPr>
      </w:pPr>
      <w:r>
        <w:rPr>
          <w:sz w:val="22"/>
          <w:szCs w:val="22"/>
        </w:rPr>
        <w:object w:dxaOrig="8190" w:dyaOrig="4935">
          <v:shape id="_x0000_i1034" type="#_x0000_t75" style="width:409.5pt;height:246.75pt" o:ole="">
            <v:imagedata r:id="rId35" o:title=""/>
          </v:shape>
          <o:OLEObject Type="Link" ProgID="Excel.Sheet.12" ShapeID="_x0000_i1034" DrawAspect="Content" r:id="rId36" UpdateMode="Always">
            <o:LinkType>EnhancedMetaFile</o:LinkType>
            <o:LockedField>false</o:LockedField>
          </o:OLEObject>
        </w:object>
      </w:r>
    </w:p>
    <w:p w:rsidR="00A721E8" w:rsidRDefault="00A721E8" w:rsidP="0044647C">
      <w:pPr>
        <w:jc w:val="center"/>
        <w:rPr>
          <w:sz w:val="22"/>
          <w:szCs w:val="22"/>
        </w:rPr>
      </w:pPr>
    </w:p>
    <w:p w:rsidR="00A721E8" w:rsidRDefault="008F2552" w:rsidP="0044647C">
      <w:pPr>
        <w:jc w:val="center"/>
        <w:rPr>
          <w:sz w:val="22"/>
          <w:szCs w:val="22"/>
        </w:rPr>
      </w:pPr>
      <w:r>
        <w:rPr>
          <w:sz w:val="22"/>
          <w:szCs w:val="22"/>
        </w:rPr>
        <w:object w:dxaOrig="8190" w:dyaOrig="5055">
          <v:shape id="_x0000_i1035" type="#_x0000_t75" style="width:409.5pt;height:252.75pt" o:ole="">
            <v:imagedata r:id="rId37" o:title=""/>
          </v:shape>
          <o:OLEObject Type="Link" ProgID="Excel.Sheet.12" ShapeID="_x0000_i1035" DrawAspect="Content" r:id="rId38" UpdateMode="Always">
            <o:LinkType>EnhancedMetaFile</o:LinkType>
            <o:LockedField>false</o:LockedField>
          </o:OLEObject>
        </w:object>
      </w:r>
    </w:p>
    <w:p w:rsidR="00A721E8" w:rsidRDefault="00A721E8" w:rsidP="0044647C">
      <w:pPr>
        <w:jc w:val="center"/>
        <w:rPr>
          <w:sz w:val="22"/>
          <w:szCs w:val="22"/>
        </w:rPr>
      </w:pPr>
    </w:p>
    <w:p w:rsidR="00A721E8" w:rsidRDefault="008F2552" w:rsidP="0044647C">
      <w:pPr>
        <w:jc w:val="center"/>
        <w:rPr>
          <w:sz w:val="22"/>
          <w:szCs w:val="22"/>
        </w:rPr>
      </w:pPr>
      <w:r>
        <w:rPr>
          <w:sz w:val="22"/>
          <w:szCs w:val="22"/>
        </w:rPr>
        <w:object w:dxaOrig="8190" w:dyaOrig="5100">
          <v:shape id="_x0000_i1036" type="#_x0000_t75" style="width:409.5pt;height:255pt" o:ole="">
            <v:imagedata r:id="rId39" o:title=""/>
          </v:shape>
          <o:OLEObject Type="Link" ProgID="Excel.Sheet.12" ShapeID="_x0000_i1036" DrawAspect="Content" r:id="rId40" UpdateMode="Always">
            <o:LinkType>EnhancedMetaFile</o:LinkType>
            <o:LockedField>false</o:LockedField>
          </o:OLEObject>
        </w:object>
      </w:r>
    </w:p>
    <w:p w:rsidR="0044647C" w:rsidRDefault="0044647C" w:rsidP="0044647C">
      <w:pPr>
        <w:jc w:val="center"/>
        <w:rPr>
          <w:sz w:val="22"/>
          <w:szCs w:val="22"/>
        </w:rPr>
      </w:pPr>
    </w:p>
    <w:p w:rsidR="004E4191" w:rsidRDefault="008A4E84" w:rsidP="000A73B2">
      <w:pPr>
        <w:rPr>
          <w:sz w:val="22"/>
          <w:szCs w:val="22"/>
        </w:rPr>
      </w:pPr>
      <w:r>
        <w:rPr>
          <w:sz w:val="22"/>
          <w:szCs w:val="22"/>
        </w:rPr>
        <w:t>The t</w:t>
      </w:r>
      <w:r w:rsidR="00DE7672">
        <w:rPr>
          <w:sz w:val="22"/>
          <w:szCs w:val="22"/>
        </w:rPr>
        <w:t>otal amount of interest expense</w:t>
      </w:r>
      <w:r>
        <w:rPr>
          <w:sz w:val="22"/>
          <w:szCs w:val="22"/>
        </w:rPr>
        <w:t xml:space="preserve"> paid </w:t>
      </w:r>
      <w:r w:rsidR="00DE7672">
        <w:rPr>
          <w:sz w:val="22"/>
          <w:szCs w:val="22"/>
        </w:rPr>
        <w:t xml:space="preserve">and accrued </w:t>
      </w:r>
      <w:r>
        <w:rPr>
          <w:sz w:val="22"/>
          <w:szCs w:val="22"/>
        </w:rPr>
        <w:t xml:space="preserve">during </w:t>
      </w:r>
      <w:r w:rsidRPr="008F2552">
        <w:rPr>
          <w:sz w:val="22"/>
          <w:szCs w:val="22"/>
        </w:rPr>
        <w:t>the year was $</w:t>
      </w:r>
      <w:r w:rsidR="008F2552" w:rsidRPr="008F2552">
        <w:rPr>
          <w:sz w:val="22"/>
          <w:szCs w:val="22"/>
        </w:rPr>
        <w:t>232,</w:t>
      </w:r>
      <w:r w:rsidR="008F2552">
        <w:rPr>
          <w:sz w:val="22"/>
          <w:szCs w:val="22"/>
        </w:rPr>
        <w:t>507</w:t>
      </w:r>
      <w:r w:rsidR="004658A9">
        <w:rPr>
          <w:sz w:val="22"/>
          <w:szCs w:val="22"/>
        </w:rPr>
        <w:t>.</w:t>
      </w:r>
    </w:p>
    <w:p w:rsidR="004658A9" w:rsidRDefault="004658A9" w:rsidP="0044647C">
      <w:pPr>
        <w:pStyle w:val="BodyText"/>
        <w:jc w:val="both"/>
        <w:rPr>
          <w:b/>
          <w:bCs/>
          <w:u w:val="single"/>
        </w:rPr>
      </w:pPr>
    </w:p>
    <w:p w:rsidR="00237ACB" w:rsidRDefault="00237ACB" w:rsidP="0044647C">
      <w:pPr>
        <w:pStyle w:val="BodyText"/>
        <w:jc w:val="both"/>
        <w:rPr>
          <w:b/>
          <w:bCs/>
          <w:u w:val="single"/>
        </w:rPr>
      </w:pPr>
    </w:p>
    <w:p w:rsidR="008F2743" w:rsidRDefault="008F2743" w:rsidP="0044647C">
      <w:pPr>
        <w:pStyle w:val="BodyText"/>
        <w:jc w:val="both"/>
        <w:rPr>
          <w:b/>
          <w:bCs/>
          <w:u w:val="single"/>
        </w:rPr>
      </w:pPr>
    </w:p>
    <w:p w:rsidR="00F464ED" w:rsidRDefault="00F464ED" w:rsidP="0044647C">
      <w:pPr>
        <w:pStyle w:val="BodyText"/>
        <w:jc w:val="both"/>
        <w:rPr>
          <w:b/>
          <w:bCs/>
          <w:u w:val="single"/>
        </w:rPr>
      </w:pPr>
    </w:p>
    <w:p w:rsidR="00F464ED" w:rsidRDefault="00F464ED" w:rsidP="0044647C">
      <w:pPr>
        <w:pStyle w:val="BodyText"/>
        <w:jc w:val="both"/>
        <w:rPr>
          <w:b/>
          <w:bCs/>
          <w:u w:val="single"/>
        </w:rPr>
      </w:pPr>
    </w:p>
    <w:p w:rsidR="00F464ED" w:rsidRDefault="00F464ED" w:rsidP="0044647C">
      <w:pPr>
        <w:pStyle w:val="BodyText"/>
        <w:jc w:val="both"/>
        <w:rPr>
          <w:b/>
          <w:bCs/>
          <w:u w:val="single"/>
        </w:rPr>
      </w:pPr>
    </w:p>
    <w:p w:rsidR="00F464ED" w:rsidRDefault="00F464ED" w:rsidP="0044647C">
      <w:pPr>
        <w:pStyle w:val="BodyText"/>
        <w:jc w:val="both"/>
        <w:rPr>
          <w:b/>
          <w:bCs/>
          <w:u w:val="single"/>
        </w:rPr>
      </w:pPr>
    </w:p>
    <w:p w:rsidR="0044647C" w:rsidRDefault="0044647C" w:rsidP="0044647C">
      <w:pPr>
        <w:pStyle w:val="BodyText"/>
        <w:jc w:val="both"/>
        <w:rPr>
          <w:b/>
          <w:bCs/>
          <w:u w:val="single"/>
        </w:rPr>
      </w:pPr>
      <w:r>
        <w:rPr>
          <w:b/>
          <w:bCs/>
          <w:u w:val="single"/>
        </w:rPr>
        <w:t xml:space="preserve">NOTE </w:t>
      </w:r>
      <w:r w:rsidR="00F464ED">
        <w:rPr>
          <w:b/>
          <w:bCs/>
          <w:u w:val="single"/>
        </w:rPr>
        <w:t>8</w:t>
      </w:r>
      <w:r>
        <w:rPr>
          <w:b/>
          <w:bCs/>
          <w:u w:val="single"/>
        </w:rPr>
        <w:t xml:space="preserve"> – RISK MANAGEMENT </w:t>
      </w:r>
    </w:p>
    <w:p w:rsidR="0044647C" w:rsidRDefault="0044647C" w:rsidP="0044647C">
      <w:pPr>
        <w:pStyle w:val="BodyText"/>
        <w:jc w:val="both"/>
        <w:rPr>
          <w:b/>
          <w:bCs/>
          <w:u w:val="single"/>
        </w:rPr>
      </w:pPr>
    </w:p>
    <w:p w:rsidR="0044647C" w:rsidRPr="006C64D6" w:rsidRDefault="0044647C" w:rsidP="0044647C">
      <w:pPr>
        <w:pStyle w:val="BodyText"/>
        <w:jc w:val="both"/>
        <w:rPr>
          <w:b/>
          <w:bCs/>
          <w:u w:val="single"/>
        </w:rPr>
      </w:pPr>
      <w:r w:rsidRPr="006C64D6">
        <w:rPr>
          <w:b/>
          <w:bCs/>
          <w:u w:val="single"/>
        </w:rPr>
        <w:t>A. General Liability</w:t>
      </w:r>
    </w:p>
    <w:p w:rsidR="0044647C" w:rsidRDefault="0044647C" w:rsidP="0044647C">
      <w:pPr>
        <w:pStyle w:val="BodyText"/>
        <w:jc w:val="both"/>
      </w:pPr>
      <w:r>
        <w:t xml:space="preserve">The </w:t>
      </w:r>
      <w:r w:rsidR="008D770E">
        <w:t>District</w:t>
      </w:r>
      <w:r>
        <w:t xml:space="preserve"> is exposed to various risks of loss related to torts: theft of, damage to, and destruction of assets; errors and omissions; personal injuries; and natural disasters.  The </w:t>
      </w:r>
      <w:r w:rsidR="008D770E">
        <w:t>District</w:t>
      </w:r>
      <w:r>
        <w:t xml:space="preserve">’s risk management program encompasses various means of protecting the </w:t>
      </w:r>
      <w:r w:rsidR="008D770E">
        <w:t>District</w:t>
      </w:r>
      <w:r>
        <w:t xml:space="preserve"> against loss by obtaining property,</w:t>
      </w:r>
      <w:r w:rsidR="00516260">
        <w:t xml:space="preserve"> </w:t>
      </w:r>
      <w:r w:rsidR="009F76C2">
        <w:t>casualty</w:t>
      </w:r>
      <w:r>
        <w:t xml:space="preserve">, and liability coverage through commercial insurance carriers and from participation in a risk pool. </w:t>
      </w:r>
    </w:p>
    <w:p w:rsidR="0044647C" w:rsidRDefault="0044647C" w:rsidP="0044647C">
      <w:pPr>
        <w:pStyle w:val="BodyText"/>
        <w:jc w:val="both"/>
      </w:pPr>
    </w:p>
    <w:p w:rsidR="00076DC3" w:rsidRDefault="00076DC3" w:rsidP="0044647C">
      <w:pPr>
        <w:pStyle w:val="BodyText"/>
        <w:jc w:val="both"/>
      </w:pPr>
      <w:r>
        <w:t xml:space="preserve">The risk of loss is covered by commercial insurance.  There have been no significant reductions in insurance coverage.  </w:t>
      </w:r>
      <w:r w:rsidR="00E27D51">
        <w:t xml:space="preserve">District management is not aware of any pending or alleged claims for which expected liability would exceed the policy limits of present insurance coverage.  </w:t>
      </w:r>
      <w:r>
        <w:t xml:space="preserve">The following table shows the </w:t>
      </w:r>
      <w:r w:rsidR="008D770E">
        <w:t>District</w:t>
      </w:r>
      <w:r>
        <w:t>’s coverage</w:t>
      </w:r>
      <w:r w:rsidR="00FF71C9">
        <w:t xml:space="preserve">: </w:t>
      </w:r>
      <w:r>
        <w:t xml:space="preserve"> </w:t>
      </w:r>
    </w:p>
    <w:p w:rsidR="00256F92" w:rsidRDefault="00256F92" w:rsidP="0044647C">
      <w:pPr>
        <w:pStyle w:val="BodyText"/>
        <w:jc w:val="both"/>
      </w:pPr>
    </w:p>
    <w:p w:rsidR="001423ED" w:rsidRDefault="008F2552" w:rsidP="00832DAF">
      <w:pPr>
        <w:pStyle w:val="BodyText"/>
        <w:jc w:val="center"/>
      </w:pPr>
      <w:r>
        <w:object w:dxaOrig="6405" w:dyaOrig="2850">
          <v:shape id="_x0000_i1037" type="#_x0000_t75" style="width:320.25pt;height:142.5pt" o:ole="">
            <v:imagedata r:id="rId41" o:title=""/>
          </v:shape>
          <o:OLEObject Type="Link" ProgID="Excel.Sheet.12" ShapeID="_x0000_i1037" DrawAspect="Content" r:id="rId42" UpdateMode="Always">
            <o:LinkType>EnhancedMetaFile</o:LinkType>
            <o:LockedField>false</o:LockedField>
          </o:OLEObject>
        </w:object>
      </w:r>
    </w:p>
    <w:p w:rsidR="005E1439" w:rsidRDefault="005E1439" w:rsidP="00832DAF">
      <w:pPr>
        <w:pStyle w:val="BodyText"/>
        <w:jc w:val="center"/>
      </w:pPr>
    </w:p>
    <w:p w:rsidR="0044647C" w:rsidRPr="006C64D6" w:rsidRDefault="0044647C" w:rsidP="0044647C">
      <w:pPr>
        <w:pStyle w:val="Header"/>
        <w:rPr>
          <w:b/>
          <w:bCs/>
          <w:sz w:val="22"/>
          <w:szCs w:val="22"/>
          <w:u w:val="single"/>
        </w:rPr>
      </w:pPr>
      <w:r w:rsidRPr="006C64D6">
        <w:rPr>
          <w:b/>
          <w:bCs/>
          <w:sz w:val="22"/>
          <w:szCs w:val="22"/>
          <w:u w:val="single"/>
        </w:rPr>
        <w:t>B. Workers</w:t>
      </w:r>
      <w:r>
        <w:rPr>
          <w:b/>
          <w:bCs/>
          <w:sz w:val="22"/>
          <w:szCs w:val="22"/>
          <w:u w:val="single"/>
        </w:rPr>
        <w:t>’</w:t>
      </w:r>
      <w:r w:rsidRPr="006C64D6">
        <w:rPr>
          <w:b/>
          <w:bCs/>
          <w:sz w:val="22"/>
          <w:szCs w:val="22"/>
          <w:u w:val="single"/>
        </w:rPr>
        <w:t xml:space="preserve"> Compensation</w:t>
      </w:r>
    </w:p>
    <w:p w:rsidR="000617F4" w:rsidRDefault="0044647C" w:rsidP="0044647C">
      <w:pPr>
        <w:pStyle w:val="Header"/>
        <w:rPr>
          <w:sz w:val="22"/>
          <w:szCs w:val="22"/>
        </w:rPr>
      </w:pPr>
      <w:r w:rsidRPr="006C64D6">
        <w:rPr>
          <w:sz w:val="22"/>
          <w:szCs w:val="22"/>
        </w:rPr>
        <w:t xml:space="preserve">The </w:t>
      </w:r>
      <w:r w:rsidR="008D770E">
        <w:rPr>
          <w:sz w:val="22"/>
          <w:szCs w:val="22"/>
        </w:rPr>
        <w:t>District</w:t>
      </w:r>
      <w:r w:rsidR="007D5489">
        <w:rPr>
          <w:sz w:val="22"/>
          <w:szCs w:val="22"/>
        </w:rPr>
        <w:t xml:space="preserve"> purchases workers’ compensation insurance annual</w:t>
      </w:r>
      <w:r w:rsidR="00E6541E">
        <w:rPr>
          <w:sz w:val="22"/>
          <w:szCs w:val="22"/>
        </w:rPr>
        <w:t>ly</w:t>
      </w:r>
      <w:r w:rsidR="007D5489">
        <w:rPr>
          <w:sz w:val="22"/>
          <w:szCs w:val="22"/>
        </w:rPr>
        <w:t xml:space="preserve"> on the open market.  </w:t>
      </w:r>
      <w:r w:rsidRPr="006C64D6">
        <w:rPr>
          <w:sz w:val="22"/>
          <w:szCs w:val="22"/>
        </w:rPr>
        <w:t xml:space="preserve">Premiums are based on the estimated </w:t>
      </w:r>
      <w:r w:rsidR="008D770E">
        <w:rPr>
          <w:sz w:val="22"/>
          <w:szCs w:val="22"/>
        </w:rPr>
        <w:t>District</w:t>
      </w:r>
      <w:r w:rsidRPr="006C64D6">
        <w:rPr>
          <w:sz w:val="22"/>
          <w:szCs w:val="22"/>
        </w:rPr>
        <w:t xml:space="preserve"> payroll by risk factor and rates.  The premiums are adjusted by the </w:t>
      </w:r>
      <w:r w:rsidR="008D770E">
        <w:rPr>
          <w:sz w:val="22"/>
          <w:szCs w:val="22"/>
        </w:rPr>
        <w:t>District</w:t>
      </w:r>
      <w:r w:rsidRPr="006C64D6">
        <w:rPr>
          <w:sz w:val="22"/>
          <w:szCs w:val="22"/>
        </w:rPr>
        <w:t xml:space="preserve">’s experience modifier.  All loss contingencies, including claims incurred but not reported, </w:t>
      </w:r>
      <w:r w:rsidRPr="00732AD8">
        <w:rPr>
          <w:sz w:val="22"/>
          <w:szCs w:val="22"/>
        </w:rPr>
        <w:t>i</w:t>
      </w:r>
      <w:r w:rsidR="007D5489" w:rsidRPr="00732AD8">
        <w:rPr>
          <w:sz w:val="22"/>
          <w:szCs w:val="22"/>
        </w:rPr>
        <w:t>f</w:t>
      </w:r>
      <w:r w:rsidR="004B6333">
        <w:rPr>
          <w:sz w:val="22"/>
          <w:szCs w:val="22"/>
        </w:rPr>
        <w:t xml:space="preserve"> </w:t>
      </w:r>
      <w:r w:rsidRPr="006C64D6">
        <w:rPr>
          <w:sz w:val="22"/>
          <w:szCs w:val="22"/>
        </w:rPr>
        <w:t xml:space="preserve">any, are recorded and accounted for </w:t>
      </w:r>
      <w:r w:rsidR="007D5489">
        <w:rPr>
          <w:sz w:val="22"/>
          <w:szCs w:val="22"/>
        </w:rPr>
        <w:t>in the financial statements</w:t>
      </w:r>
      <w:r w:rsidRPr="006C64D6">
        <w:rPr>
          <w:sz w:val="22"/>
          <w:szCs w:val="22"/>
        </w:rPr>
        <w:t>.</w:t>
      </w:r>
    </w:p>
    <w:p w:rsidR="00F32E54" w:rsidRDefault="00F32E54" w:rsidP="0044647C">
      <w:pPr>
        <w:pStyle w:val="Header"/>
        <w:rPr>
          <w:sz w:val="22"/>
          <w:szCs w:val="22"/>
        </w:rPr>
      </w:pPr>
    </w:p>
    <w:p w:rsidR="00F32E54" w:rsidRPr="008F2552" w:rsidRDefault="00F32E54" w:rsidP="0044647C">
      <w:pPr>
        <w:pStyle w:val="Header"/>
        <w:rPr>
          <w:b/>
          <w:sz w:val="22"/>
          <w:szCs w:val="22"/>
          <w:u w:val="single"/>
        </w:rPr>
      </w:pPr>
      <w:r w:rsidRPr="008F2552">
        <w:rPr>
          <w:b/>
          <w:sz w:val="22"/>
          <w:szCs w:val="22"/>
          <w:u w:val="single"/>
        </w:rPr>
        <w:t xml:space="preserve">NOTE </w:t>
      </w:r>
      <w:r w:rsidR="008F2552">
        <w:rPr>
          <w:b/>
          <w:sz w:val="22"/>
          <w:szCs w:val="22"/>
          <w:u w:val="single"/>
        </w:rPr>
        <w:t>9</w:t>
      </w:r>
      <w:r w:rsidRPr="008F2552">
        <w:rPr>
          <w:b/>
          <w:sz w:val="22"/>
          <w:szCs w:val="22"/>
          <w:u w:val="single"/>
        </w:rPr>
        <w:t xml:space="preserve"> – HCPUA CONTRACT</w:t>
      </w:r>
    </w:p>
    <w:p w:rsidR="00492DB1" w:rsidRDefault="00263BCF" w:rsidP="00492DB1">
      <w:pPr>
        <w:pStyle w:val="Header"/>
        <w:jc w:val="both"/>
        <w:rPr>
          <w:sz w:val="22"/>
          <w:szCs w:val="22"/>
        </w:rPr>
      </w:pPr>
      <w:r w:rsidRPr="008F2552">
        <w:rPr>
          <w:sz w:val="22"/>
          <w:szCs w:val="22"/>
        </w:rPr>
        <w:t>In 2008, the Canyon Regional Water Authority</w:t>
      </w:r>
      <w:r>
        <w:rPr>
          <w:sz w:val="22"/>
          <w:szCs w:val="22"/>
        </w:rPr>
        <w:t xml:space="preserve"> (CRWA) purchased </w:t>
      </w:r>
      <w:r w:rsidR="00492DB1">
        <w:rPr>
          <w:sz w:val="22"/>
          <w:szCs w:val="22"/>
        </w:rPr>
        <w:t xml:space="preserve">a </w:t>
      </w:r>
      <w:r>
        <w:rPr>
          <w:sz w:val="22"/>
          <w:szCs w:val="22"/>
        </w:rPr>
        <w:t xml:space="preserve">30.89% interest in a contract with the Hays Caldwell Public Utility Agency (HCPUA) for future water.  </w:t>
      </w:r>
    </w:p>
    <w:p w:rsidR="00492DB1" w:rsidRDefault="00492DB1" w:rsidP="00492DB1">
      <w:pPr>
        <w:pStyle w:val="Header"/>
        <w:jc w:val="both"/>
        <w:rPr>
          <w:sz w:val="22"/>
          <w:szCs w:val="22"/>
        </w:rPr>
      </w:pPr>
    </w:p>
    <w:p w:rsidR="00F32E54" w:rsidRDefault="00263BCF" w:rsidP="00492DB1">
      <w:pPr>
        <w:pStyle w:val="Header"/>
        <w:jc w:val="both"/>
        <w:rPr>
          <w:sz w:val="22"/>
          <w:szCs w:val="22"/>
        </w:rPr>
      </w:pPr>
      <w:r>
        <w:rPr>
          <w:sz w:val="22"/>
          <w:szCs w:val="22"/>
        </w:rPr>
        <w:t xml:space="preserve">The </w:t>
      </w:r>
      <w:r w:rsidR="00492DB1">
        <w:rPr>
          <w:sz w:val="22"/>
          <w:szCs w:val="22"/>
        </w:rPr>
        <w:t xml:space="preserve">future water comes from leases obtained by HCPUA </w:t>
      </w:r>
      <w:r>
        <w:rPr>
          <w:sz w:val="22"/>
          <w:szCs w:val="22"/>
        </w:rPr>
        <w:t xml:space="preserve">for the Carrizo-Wilcox groundwater on a long-term basis.  </w:t>
      </w:r>
      <w:r w:rsidR="00492DB1">
        <w:rPr>
          <w:sz w:val="22"/>
          <w:szCs w:val="22"/>
        </w:rPr>
        <w:t xml:space="preserve">The cost of the project included the acquisition of raw water, purification of that water, and transportation of the water to the designated owners. </w:t>
      </w:r>
      <w:r>
        <w:rPr>
          <w:sz w:val="22"/>
          <w:szCs w:val="22"/>
        </w:rPr>
        <w:t>The cost of the project as o</w:t>
      </w:r>
      <w:r w:rsidR="002D1092">
        <w:rPr>
          <w:sz w:val="22"/>
          <w:szCs w:val="22"/>
        </w:rPr>
        <w:t xml:space="preserve">f January, 2014, was $3,056,000 for the water acquisition.  </w:t>
      </w:r>
      <w:r w:rsidR="008F2552">
        <w:rPr>
          <w:sz w:val="22"/>
          <w:szCs w:val="22"/>
        </w:rPr>
        <w:t>Both the CRWA and the District  agreed that the value of these prior services was $375,000. The District agreed to repay this amount over twenty years in equal annual installments of $18,750.</w:t>
      </w:r>
      <w:r w:rsidR="002D1092">
        <w:rPr>
          <w:sz w:val="22"/>
          <w:szCs w:val="22"/>
        </w:rPr>
        <w:t xml:space="preserve"> </w:t>
      </w:r>
    </w:p>
    <w:p w:rsidR="00F32E54" w:rsidRDefault="00F32E54" w:rsidP="0044647C">
      <w:pPr>
        <w:pStyle w:val="Header"/>
        <w:rPr>
          <w:sz w:val="22"/>
          <w:szCs w:val="22"/>
        </w:rPr>
      </w:pPr>
    </w:p>
    <w:p w:rsidR="000617F4" w:rsidRDefault="000617F4" w:rsidP="0044647C">
      <w:pPr>
        <w:pStyle w:val="Header"/>
        <w:rPr>
          <w:b/>
          <w:bCs/>
          <w:sz w:val="22"/>
          <w:szCs w:val="22"/>
          <w:u w:val="single"/>
        </w:rPr>
      </w:pPr>
    </w:p>
    <w:p w:rsidR="00F33049" w:rsidRDefault="00F33049" w:rsidP="0044647C">
      <w:pPr>
        <w:pStyle w:val="Header"/>
        <w:rPr>
          <w:b/>
          <w:bCs/>
          <w:sz w:val="22"/>
          <w:szCs w:val="22"/>
          <w:u w:val="single"/>
        </w:rPr>
      </w:pPr>
    </w:p>
    <w:p w:rsidR="008F2743" w:rsidRDefault="008F2743" w:rsidP="0044647C">
      <w:pPr>
        <w:pStyle w:val="Header"/>
        <w:rPr>
          <w:b/>
          <w:bCs/>
          <w:sz w:val="22"/>
          <w:szCs w:val="22"/>
          <w:u w:val="single"/>
        </w:rPr>
      </w:pPr>
    </w:p>
    <w:p w:rsidR="008F2743" w:rsidRDefault="008F2743" w:rsidP="0044647C">
      <w:pPr>
        <w:pStyle w:val="Header"/>
        <w:rPr>
          <w:b/>
          <w:bCs/>
          <w:sz w:val="22"/>
          <w:szCs w:val="22"/>
          <w:u w:val="single"/>
        </w:rPr>
      </w:pPr>
    </w:p>
    <w:p w:rsidR="008F2743" w:rsidRDefault="008F2743" w:rsidP="0044647C">
      <w:pPr>
        <w:pStyle w:val="Header"/>
        <w:rPr>
          <w:b/>
          <w:bCs/>
          <w:sz w:val="22"/>
          <w:szCs w:val="22"/>
          <w:u w:val="single"/>
        </w:rPr>
      </w:pPr>
    </w:p>
    <w:p w:rsidR="00611967" w:rsidRDefault="00611967" w:rsidP="0044647C">
      <w:pPr>
        <w:pStyle w:val="Header"/>
        <w:rPr>
          <w:b/>
          <w:bCs/>
          <w:sz w:val="22"/>
          <w:szCs w:val="22"/>
          <w:u w:val="single"/>
        </w:rPr>
      </w:pPr>
      <w:r w:rsidRPr="00611967">
        <w:rPr>
          <w:b/>
          <w:bCs/>
          <w:sz w:val="22"/>
          <w:szCs w:val="22"/>
          <w:u w:val="single"/>
        </w:rPr>
        <w:t xml:space="preserve">NOTE </w:t>
      </w:r>
      <w:r w:rsidR="00F32E54">
        <w:rPr>
          <w:b/>
          <w:bCs/>
          <w:sz w:val="22"/>
          <w:szCs w:val="22"/>
          <w:u w:val="single"/>
        </w:rPr>
        <w:t>1</w:t>
      </w:r>
      <w:r w:rsidR="008F2552">
        <w:rPr>
          <w:b/>
          <w:bCs/>
          <w:sz w:val="22"/>
          <w:szCs w:val="22"/>
          <w:u w:val="single"/>
        </w:rPr>
        <w:t>0</w:t>
      </w:r>
      <w:r w:rsidRPr="00611967">
        <w:rPr>
          <w:b/>
          <w:bCs/>
          <w:sz w:val="22"/>
          <w:szCs w:val="22"/>
          <w:u w:val="single"/>
        </w:rPr>
        <w:t xml:space="preserve"> – OFFICERS, DIRECTORS AND KEY PERSONNEL</w:t>
      </w:r>
    </w:p>
    <w:p w:rsidR="00F93701" w:rsidRDefault="008F2552" w:rsidP="001A3650">
      <w:pPr>
        <w:pStyle w:val="Header"/>
        <w:rPr>
          <w:sz w:val="22"/>
          <w:szCs w:val="22"/>
        </w:rPr>
        <w:sectPr w:rsidR="00F93701" w:rsidSect="00E77980">
          <w:headerReference w:type="default" r:id="rId43"/>
          <w:footerReference w:type="default" r:id="rId44"/>
          <w:pgSz w:w="12240" w:h="15840" w:code="1"/>
          <w:pgMar w:top="720" w:right="1440" w:bottom="720" w:left="1440" w:header="720" w:footer="720" w:gutter="0"/>
          <w:cols w:space="720"/>
          <w:docGrid w:linePitch="360"/>
        </w:sectPr>
      </w:pPr>
      <w:r>
        <w:rPr>
          <w:sz w:val="22"/>
          <w:szCs w:val="22"/>
        </w:rPr>
        <w:object w:dxaOrig="7200" w:dyaOrig="5565">
          <v:shape id="_x0000_i1038" type="#_x0000_t75" style="width:5in;height:278.25pt" o:ole="">
            <v:imagedata r:id="rId45" o:title=""/>
          </v:shape>
          <o:OLEObject Type="Link" ProgID="Excel.Sheet.12" ShapeID="_x0000_i1038" DrawAspect="Content" r:id="rId46" UpdateMode="Always">
            <o:LinkType>EnhancedMetaFile</o:LinkType>
            <o:LockedField>false</o:LockedField>
          </o:OLEObject>
        </w:object>
      </w:r>
      <w:r w:rsidR="00422F6C">
        <w:rPr>
          <w:sz w:val="22"/>
          <w:szCs w:val="22"/>
        </w:rPr>
        <w:br w:type="textWrapping" w:clear="all"/>
      </w:r>
      <w:r w:rsidR="00457352">
        <w:rPr>
          <w:sz w:val="22"/>
          <w:szCs w:val="22"/>
        </w:rPr>
        <w:br w:type="page"/>
      </w:r>
    </w:p>
    <w:p w:rsidR="00457352" w:rsidRDefault="00457352" w:rsidP="001A3650">
      <w:pPr>
        <w:pStyle w:val="Header"/>
        <w:rPr>
          <w:sz w:val="22"/>
          <w:szCs w:val="22"/>
        </w:rPr>
      </w:pPr>
    </w:p>
    <w:p w:rsidR="00572DAC" w:rsidRDefault="00572DAC" w:rsidP="00457352">
      <w:pPr>
        <w:spacing w:after="200" w:line="276" w:lineRule="auto"/>
        <w:jc w:val="both"/>
        <w:rPr>
          <w:sz w:val="22"/>
          <w:szCs w:val="22"/>
        </w:rPr>
      </w:pPr>
    </w:p>
    <w:p w:rsidR="00572DAC" w:rsidRDefault="00572DAC" w:rsidP="00457352">
      <w:pPr>
        <w:spacing w:after="200" w:line="276" w:lineRule="auto"/>
        <w:jc w:val="both"/>
        <w:rPr>
          <w:sz w:val="22"/>
          <w:szCs w:val="22"/>
        </w:rPr>
      </w:pPr>
    </w:p>
    <w:p w:rsidR="001A3650" w:rsidRDefault="001A3650" w:rsidP="001A3650">
      <w:pPr>
        <w:spacing w:after="200" w:line="276" w:lineRule="auto"/>
        <w:jc w:val="center"/>
        <w:rPr>
          <w:b/>
          <w:bCs/>
          <w:sz w:val="40"/>
          <w:szCs w:val="40"/>
          <w:u w:val="single"/>
        </w:rPr>
      </w:pPr>
    </w:p>
    <w:p w:rsidR="001A3650" w:rsidRDefault="001A3650" w:rsidP="001A3650">
      <w:pPr>
        <w:spacing w:after="200" w:line="276" w:lineRule="auto"/>
        <w:jc w:val="center"/>
        <w:rPr>
          <w:b/>
          <w:bCs/>
          <w:sz w:val="40"/>
          <w:szCs w:val="40"/>
          <w:u w:val="single"/>
        </w:rPr>
      </w:pPr>
    </w:p>
    <w:p w:rsidR="00F33049" w:rsidRPr="00664B0C" w:rsidRDefault="001A3650" w:rsidP="001A3650">
      <w:pPr>
        <w:spacing w:after="200" w:line="276" w:lineRule="auto"/>
        <w:jc w:val="center"/>
        <w:rPr>
          <w:u w:val="single"/>
        </w:rPr>
      </w:pPr>
      <w:r>
        <w:rPr>
          <w:b/>
          <w:bCs/>
          <w:sz w:val="40"/>
          <w:szCs w:val="40"/>
          <w:u w:val="single"/>
        </w:rPr>
        <w:t>SU</w:t>
      </w:r>
      <w:r w:rsidR="00F33049" w:rsidRPr="00664B0C">
        <w:rPr>
          <w:b/>
          <w:bCs/>
          <w:sz w:val="40"/>
          <w:szCs w:val="40"/>
          <w:u w:val="single"/>
        </w:rPr>
        <w:t>PPLEMENT</w:t>
      </w:r>
      <w:r w:rsidR="00F33049">
        <w:rPr>
          <w:b/>
          <w:bCs/>
          <w:sz w:val="40"/>
          <w:szCs w:val="40"/>
          <w:u w:val="single"/>
        </w:rPr>
        <w:t>A</w:t>
      </w:r>
      <w:r w:rsidR="00BC4F84">
        <w:rPr>
          <w:b/>
          <w:bCs/>
          <w:sz w:val="40"/>
          <w:szCs w:val="40"/>
          <w:u w:val="single"/>
        </w:rPr>
        <w:t>RY</w:t>
      </w:r>
      <w:r w:rsidR="00F33049" w:rsidRPr="00664B0C">
        <w:rPr>
          <w:b/>
          <w:bCs/>
          <w:sz w:val="40"/>
          <w:szCs w:val="40"/>
          <w:u w:val="single"/>
        </w:rPr>
        <w:t xml:space="preserve">  </w:t>
      </w:r>
      <w:r w:rsidR="00F33049">
        <w:rPr>
          <w:b/>
          <w:bCs/>
          <w:sz w:val="40"/>
          <w:szCs w:val="40"/>
          <w:u w:val="single"/>
        </w:rPr>
        <w:t>INFORMATION</w:t>
      </w:r>
    </w:p>
    <w:p w:rsidR="00F33049" w:rsidRDefault="00F33049">
      <w:pPr>
        <w:spacing w:after="200" w:line="276" w:lineRule="auto"/>
      </w:pPr>
      <w:r>
        <w:br w:type="page"/>
      </w:r>
    </w:p>
    <w:p w:rsidR="00F33049" w:rsidRDefault="008F2552" w:rsidP="00F33049">
      <w:pPr>
        <w:spacing w:after="200" w:line="276" w:lineRule="auto"/>
        <w:jc w:val="center"/>
        <w:rPr>
          <w:b/>
          <w:sz w:val="36"/>
          <w:szCs w:val="36"/>
        </w:rPr>
      </w:pPr>
      <w:r>
        <w:rPr>
          <w:b/>
          <w:sz w:val="36"/>
          <w:szCs w:val="36"/>
        </w:rPr>
        <w:object w:dxaOrig="10424" w:dyaOrig="10399">
          <v:shape id="_x0000_i1039" type="#_x0000_t75" style="width:521.2pt;height:519.95pt" o:ole="">
            <v:imagedata r:id="rId47" o:title=""/>
          </v:shape>
          <o:OLEObject Type="Link" ProgID="Excel.Sheet.12" ShapeID="_x0000_i1039" DrawAspect="Content" r:id="rId48" UpdateMode="Always">
            <o:LinkType>EnhancedMetaFile</o:LinkType>
            <o:LockedField>false</o:LockedField>
          </o:OLEObject>
        </w:object>
      </w:r>
    </w:p>
    <w:p w:rsidR="005A0F1D" w:rsidRDefault="005A0F1D" w:rsidP="00F33049">
      <w:pPr>
        <w:spacing w:after="200" w:line="276" w:lineRule="auto"/>
        <w:jc w:val="center"/>
        <w:rPr>
          <w:b/>
          <w:sz w:val="36"/>
          <w:szCs w:val="36"/>
        </w:rPr>
        <w:sectPr w:rsidR="005A0F1D" w:rsidSect="00E77980">
          <w:headerReference w:type="default" r:id="rId49"/>
          <w:footerReference w:type="default" r:id="rId50"/>
          <w:pgSz w:w="12240" w:h="15840" w:code="1"/>
          <w:pgMar w:top="720" w:right="1440" w:bottom="720" w:left="1440" w:header="720" w:footer="720" w:gutter="0"/>
          <w:cols w:space="720"/>
          <w:docGrid w:linePitch="360"/>
        </w:sectPr>
      </w:pPr>
    </w:p>
    <w:p w:rsidR="005A0F1D" w:rsidRDefault="008F2552" w:rsidP="00F33049">
      <w:pPr>
        <w:spacing w:after="200" w:line="276" w:lineRule="auto"/>
        <w:jc w:val="center"/>
        <w:rPr>
          <w:b/>
          <w:sz w:val="36"/>
          <w:szCs w:val="36"/>
        </w:rPr>
        <w:sectPr w:rsidR="005A0F1D" w:rsidSect="00621EED">
          <w:footerReference w:type="default" r:id="rId51"/>
          <w:pgSz w:w="15840" w:h="12240" w:orient="landscape" w:code="1"/>
          <w:pgMar w:top="720" w:right="720" w:bottom="720" w:left="720" w:header="720" w:footer="720" w:gutter="0"/>
          <w:cols w:space="720"/>
          <w:docGrid w:linePitch="360"/>
        </w:sectPr>
      </w:pPr>
      <w:r>
        <w:rPr>
          <w:b/>
          <w:sz w:val="36"/>
          <w:szCs w:val="36"/>
        </w:rPr>
        <w:object w:dxaOrig="14069" w:dyaOrig="10153">
          <v:shape id="_x0000_i1040" type="#_x0000_t75" style="width:703.45pt;height:507.65pt" o:ole="">
            <v:imagedata r:id="rId52" o:title=""/>
          </v:shape>
          <o:OLEObject Type="Link" ProgID="Excel.Sheet.12" ShapeID="_x0000_i1040" DrawAspect="Content" r:id="rId53" UpdateMode="Always">
            <o:LinkType>EnhancedMetaFile</o:LinkType>
            <o:LockedField>false</o:LockedField>
          </o:OLEObject>
        </w:object>
      </w:r>
    </w:p>
    <w:p w:rsidR="00F33049" w:rsidRDefault="00F33049" w:rsidP="005A0F1D">
      <w:pPr>
        <w:spacing w:after="200" w:line="276" w:lineRule="auto"/>
        <w:rPr>
          <w:b/>
          <w:sz w:val="36"/>
          <w:szCs w:val="36"/>
        </w:rPr>
      </w:pPr>
    </w:p>
    <w:p w:rsidR="00F33049" w:rsidRDefault="00F33049" w:rsidP="00F33049">
      <w:pPr>
        <w:spacing w:after="200" w:line="276" w:lineRule="auto"/>
        <w:jc w:val="center"/>
        <w:rPr>
          <w:b/>
          <w:sz w:val="36"/>
          <w:szCs w:val="36"/>
        </w:rPr>
      </w:pPr>
    </w:p>
    <w:p w:rsidR="00F33049" w:rsidRDefault="00F33049" w:rsidP="00F33049">
      <w:pPr>
        <w:spacing w:after="200" w:line="276" w:lineRule="auto"/>
        <w:jc w:val="center"/>
        <w:rPr>
          <w:b/>
          <w:sz w:val="36"/>
          <w:szCs w:val="36"/>
        </w:rPr>
      </w:pPr>
    </w:p>
    <w:p w:rsidR="00F33049" w:rsidRDefault="00F33049" w:rsidP="00F33049">
      <w:pPr>
        <w:spacing w:after="200" w:line="276" w:lineRule="auto"/>
        <w:jc w:val="center"/>
        <w:rPr>
          <w:b/>
          <w:sz w:val="36"/>
          <w:szCs w:val="36"/>
        </w:rPr>
      </w:pPr>
    </w:p>
    <w:p w:rsidR="00F33049" w:rsidRDefault="00F33049" w:rsidP="00F33049">
      <w:pPr>
        <w:spacing w:after="200" w:line="276" w:lineRule="auto"/>
        <w:jc w:val="center"/>
        <w:rPr>
          <w:b/>
          <w:sz w:val="40"/>
          <w:szCs w:val="40"/>
          <w:u w:val="single"/>
        </w:rPr>
      </w:pPr>
      <w:r w:rsidRPr="00F33049">
        <w:rPr>
          <w:b/>
          <w:sz w:val="40"/>
          <w:szCs w:val="40"/>
          <w:u w:val="single"/>
        </w:rPr>
        <w:t>TEXAS SUPPLEMENTA</w:t>
      </w:r>
      <w:r w:rsidR="00EF329D">
        <w:rPr>
          <w:b/>
          <w:sz w:val="40"/>
          <w:szCs w:val="40"/>
          <w:u w:val="single"/>
        </w:rPr>
        <w:t>RY</w:t>
      </w:r>
      <w:r w:rsidRPr="00F33049">
        <w:rPr>
          <w:b/>
          <w:sz w:val="40"/>
          <w:szCs w:val="40"/>
          <w:u w:val="single"/>
        </w:rPr>
        <w:t xml:space="preserve"> INFORMATION</w:t>
      </w:r>
    </w:p>
    <w:p w:rsidR="00683C26" w:rsidRDefault="008F2552" w:rsidP="00F33049">
      <w:pPr>
        <w:spacing w:after="200" w:line="276" w:lineRule="auto"/>
        <w:jc w:val="center"/>
        <w:rPr>
          <w:sz w:val="40"/>
          <w:szCs w:val="40"/>
        </w:rPr>
      </w:pPr>
      <w:r>
        <w:rPr>
          <w:sz w:val="40"/>
          <w:szCs w:val="40"/>
        </w:rPr>
        <w:object w:dxaOrig="9285" w:dyaOrig="10635">
          <v:shape id="_x0000_i1041" type="#_x0000_t75" style="width:464.25pt;height:531.75pt" o:ole="">
            <v:imagedata r:id="rId54" o:title=""/>
          </v:shape>
          <o:OLEObject Type="Link" ProgID="Excel.Sheet.12" ShapeID="_x0000_i1041" DrawAspect="Content" r:id="rId55" UpdateMode="Always">
            <o:LinkType>EnhancedMetaFile</o:LinkType>
            <o:LockedField>false</o:LockedField>
          </o:OLEObject>
        </w:object>
      </w:r>
    </w:p>
    <w:p w:rsidR="00683C26" w:rsidRDefault="00683C26" w:rsidP="00F33049">
      <w:pPr>
        <w:spacing w:after="200" w:line="276" w:lineRule="auto"/>
        <w:jc w:val="center"/>
        <w:rPr>
          <w:sz w:val="40"/>
          <w:szCs w:val="40"/>
        </w:rPr>
      </w:pPr>
    </w:p>
    <w:p w:rsidR="00683C26" w:rsidRDefault="00683C26" w:rsidP="00F33049">
      <w:pPr>
        <w:spacing w:after="200" w:line="276" w:lineRule="auto"/>
        <w:jc w:val="center"/>
        <w:rPr>
          <w:sz w:val="40"/>
          <w:szCs w:val="40"/>
        </w:rPr>
      </w:pPr>
    </w:p>
    <w:p w:rsidR="00683C26" w:rsidRDefault="00683C26" w:rsidP="00F33049">
      <w:pPr>
        <w:spacing w:after="200" w:line="276" w:lineRule="auto"/>
        <w:jc w:val="center"/>
        <w:rPr>
          <w:sz w:val="40"/>
          <w:szCs w:val="40"/>
        </w:rPr>
      </w:pPr>
    </w:p>
    <w:p w:rsidR="009D0823" w:rsidRDefault="008F2552" w:rsidP="00683C26">
      <w:pPr>
        <w:spacing w:after="200" w:line="276" w:lineRule="auto"/>
        <w:rPr>
          <w:sz w:val="40"/>
          <w:szCs w:val="40"/>
        </w:rPr>
      </w:pPr>
      <w:r>
        <w:rPr>
          <w:sz w:val="40"/>
          <w:szCs w:val="40"/>
        </w:rPr>
        <w:object w:dxaOrig="7995" w:dyaOrig="6015">
          <v:shape id="_x0000_i1042" type="#_x0000_t75" style="width:399.75pt;height:300.75pt" o:ole="">
            <v:imagedata r:id="rId56" o:title=""/>
          </v:shape>
          <o:OLEObject Type="Link" ProgID="Excel.Sheet.12" ShapeID="_x0000_i1042" DrawAspect="Content" r:id="rId57" UpdateMode="Always">
            <o:LinkType>EnhancedMetaFile</o:LinkType>
            <o:LockedField>false</o:LockedField>
          </o:OLEObject>
        </w:object>
      </w:r>
    </w:p>
    <w:p w:rsidR="009D0823" w:rsidRPr="009D0823" w:rsidRDefault="009D0823" w:rsidP="009D0823">
      <w:pPr>
        <w:rPr>
          <w:sz w:val="40"/>
          <w:szCs w:val="40"/>
        </w:rPr>
      </w:pPr>
    </w:p>
    <w:p w:rsidR="009D0823" w:rsidRPr="009D0823" w:rsidRDefault="009D0823" w:rsidP="009D0823">
      <w:pPr>
        <w:rPr>
          <w:sz w:val="40"/>
          <w:szCs w:val="40"/>
        </w:rPr>
      </w:pPr>
    </w:p>
    <w:p w:rsidR="009D0823" w:rsidRDefault="009D0823" w:rsidP="009D0823">
      <w:pPr>
        <w:rPr>
          <w:sz w:val="40"/>
          <w:szCs w:val="40"/>
        </w:rPr>
      </w:pPr>
    </w:p>
    <w:p w:rsidR="00683C26" w:rsidRPr="009D0823" w:rsidRDefault="009D0823" w:rsidP="009D0823">
      <w:pPr>
        <w:tabs>
          <w:tab w:val="left" w:pos="3450"/>
        </w:tabs>
        <w:rPr>
          <w:sz w:val="40"/>
          <w:szCs w:val="40"/>
        </w:rPr>
      </w:pPr>
      <w:r>
        <w:rPr>
          <w:sz w:val="40"/>
          <w:szCs w:val="40"/>
        </w:rPr>
        <w:tab/>
      </w:r>
    </w:p>
    <w:p w:rsidR="00AB4345" w:rsidRPr="00F33049" w:rsidRDefault="00225FF7" w:rsidP="00F33049">
      <w:pPr>
        <w:spacing w:after="200" w:line="276" w:lineRule="auto"/>
        <w:jc w:val="center"/>
        <w:rPr>
          <w:sz w:val="40"/>
          <w:szCs w:val="40"/>
          <w:u w:val="single"/>
        </w:rPr>
      </w:pPr>
      <w:r>
        <w:rPr>
          <w:sz w:val="40"/>
          <w:szCs w:val="40"/>
        </w:rPr>
        <w:object w:dxaOrig="9202" w:dyaOrig="11372">
          <v:shape id="_x0000_i1043" type="#_x0000_t75" style="width:460.1pt;height:568.6pt" o:ole="">
            <v:imagedata r:id="rId58" o:title=""/>
          </v:shape>
          <o:OLEObject Type="Link" ProgID="Excel.Sheet.12" ShapeID="_x0000_i1043" DrawAspect="Content" r:id="rId59" UpdateMode="Always">
            <o:LinkType>EnhancedMetaFile</o:LinkType>
            <o:LockedField>false</o:LockedField>
          </o:OLEObject>
        </w:object>
      </w:r>
      <w:r w:rsidR="00AB4345" w:rsidRPr="00F33049">
        <w:rPr>
          <w:sz w:val="40"/>
          <w:szCs w:val="40"/>
          <w:u w:val="single"/>
        </w:rPr>
        <w:br w:type="page"/>
      </w:r>
    </w:p>
    <w:p w:rsidR="00C66B7E" w:rsidRDefault="008F2552" w:rsidP="00333764">
      <w:pPr>
        <w:jc w:val="both"/>
      </w:pPr>
      <w:r>
        <w:object w:dxaOrig="9270" w:dyaOrig="5610">
          <v:shape id="_x0000_i1044" type="#_x0000_t75" style="width:463.5pt;height:280.5pt" o:ole="">
            <v:imagedata r:id="rId60" o:title=""/>
          </v:shape>
          <o:OLEObject Type="Link" ProgID="Excel.Sheet.12" ShapeID="_x0000_i1044" DrawAspect="Content" r:id="rId61" UpdateMode="Always">
            <o:LinkType>EnhancedMetaFile</o:LinkType>
            <o:LockedField>false</o:LockedField>
          </o:OLEObject>
        </w:object>
      </w:r>
    </w:p>
    <w:p w:rsidR="00C66B7E" w:rsidRDefault="00C66B7E">
      <w:pPr>
        <w:spacing w:after="200" w:line="276" w:lineRule="auto"/>
      </w:pPr>
    </w:p>
    <w:p w:rsidR="00C66B7E" w:rsidRDefault="00C66B7E">
      <w:pPr>
        <w:spacing w:after="200" w:line="276" w:lineRule="auto"/>
      </w:pPr>
      <w:r>
        <w:br w:type="page"/>
      </w:r>
    </w:p>
    <w:p w:rsidR="00C66B7E" w:rsidRDefault="008F2552">
      <w:pPr>
        <w:spacing w:after="200" w:line="276" w:lineRule="auto"/>
      </w:pPr>
      <w:r>
        <w:object w:dxaOrig="6735" w:dyaOrig="2775">
          <v:shape id="_x0000_i1045" type="#_x0000_t75" style="width:336.75pt;height:138.75pt" o:ole="">
            <v:imagedata r:id="rId62" o:title=""/>
          </v:shape>
          <o:OLEObject Type="Link" ProgID="Excel.Sheet.12" ShapeID="_x0000_i1045" DrawAspect="Content" r:id="rId63" UpdateMode="Always">
            <o:LinkType>EnhancedMetaFile</o:LinkType>
            <o:LockedField>false</o:LockedField>
          </o:OLEObject>
        </w:object>
      </w:r>
    </w:p>
    <w:p w:rsidR="00E1445C" w:rsidRDefault="00E1445C">
      <w:pPr>
        <w:spacing w:after="200" w:line="276" w:lineRule="auto"/>
      </w:pPr>
      <w:r>
        <w:br w:type="page"/>
      </w:r>
    </w:p>
    <w:p w:rsidR="00C66B7E" w:rsidRDefault="008F2552" w:rsidP="00E1445C">
      <w:pPr>
        <w:spacing w:after="200" w:line="276" w:lineRule="auto"/>
      </w:pPr>
      <w:r>
        <w:object w:dxaOrig="7530" w:dyaOrig="9405">
          <v:shape id="_x0000_i1046" type="#_x0000_t75" style="width:376.5pt;height:470.25pt" o:ole="">
            <v:imagedata r:id="rId64" o:title=""/>
          </v:shape>
          <o:OLEObject Type="Link" ProgID="Excel.Sheet.12" ShapeID="_x0000_i1046" DrawAspect="Content" r:id="rId65" UpdateMode="Always">
            <o:LinkType>EnhancedMetaFile</o:LinkType>
            <o:LockedField>false</o:LockedField>
          </o:OLEObject>
        </w:object>
      </w:r>
    </w:p>
    <w:p w:rsidR="00C66B7E" w:rsidRDefault="00C66B7E">
      <w:pPr>
        <w:spacing w:after="200" w:line="276" w:lineRule="auto"/>
      </w:pPr>
    </w:p>
    <w:p w:rsidR="00C66B7E" w:rsidRDefault="008F2552">
      <w:pPr>
        <w:spacing w:after="200" w:line="276" w:lineRule="auto"/>
      </w:pPr>
      <w:r>
        <w:object w:dxaOrig="7575" w:dyaOrig="9405">
          <v:shape id="_x0000_i1047" type="#_x0000_t75" style="width:378.75pt;height:470.25pt" o:ole="">
            <v:imagedata r:id="rId66" o:title=""/>
          </v:shape>
          <o:OLEObject Type="Link" ProgID="Excel.Sheet.12" ShapeID="_x0000_i1047" DrawAspect="Content" r:id="rId67" UpdateMode="Always">
            <o:LinkType>EnhancedMetaFile</o:LinkType>
            <o:LockedField>false</o:LockedField>
          </o:OLEObject>
        </w:object>
      </w:r>
    </w:p>
    <w:p w:rsidR="00E1445C" w:rsidRDefault="00225FF7">
      <w:pPr>
        <w:spacing w:after="200" w:line="276" w:lineRule="auto"/>
      </w:pPr>
      <w:r>
        <w:object w:dxaOrig="10065" w:dyaOrig="7245">
          <v:shape id="_x0000_i1048" type="#_x0000_t75" style="width:503.25pt;height:362.25pt" o:ole="">
            <v:imagedata r:id="rId68" o:title=""/>
          </v:shape>
          <o:OLEObject Type="Link" ProgID="Excel.Sheet.12" ShapeID="_x0000_i1048" DrawAspect="Content" r:id="rId69" UpdateMode="Always">
            <o:LinkType>EnhancedMetaFile</o:LinkType>
            <o:LockedField>false</o:LockedField>
          </o:OLEObject>
        </w:object>
      </w:r>
    </w:p>
    <w:p w:rsidR="00C66B7E" w:rsidRDefault="00225FF7" w:rsidP="001228AC">
      <w:pPr>
        <w:spacing w:after="200" w:line="276" w:lineRule="auto"/>
        <w:ind w:left="-180"/>
      </w:pPr>
      <w:r>
        <w:object w:dxaOrig="10633" w:dyaOrig="12604">
          <v:shape id="_x0000_i1049" type="#_x0000_t75" style="width:531.65pt;height:630.2pt" o:ole="">
            <v:imagedata r:id="rId70" o:title=""/>
          </v:shape>
          <o:OLEObject Type="Link" ProgID="Excel.Sheet.12" ShapeID="_x0000_i1049" DrawAspect="Content" r:id="rId71" UpdateMode="Always">
            <o:LinkType>EnhancedMetaFile</o:LinkType>
            <o:LockedField>false</o:LockedField>
          </o:OLEObject>
        </w:object>
      </w:r>
      <w:r w:rsidR="00C66B7E">
        <w:br w:type="page"/>
      </w:r>
      <w:r>
        <w:object w:dxaOrig="8535" w:dyaOrig="8115">
          <v:shape id="_x0000_i1050" type="#_x0000_t75" style="width:426.75pt;height:405.75pt" o:ole="">
            <v:imagedata r:id="rId72" o:title=""/>
          </v:shape>
          <o:OLEObject Type="Link" ProgID="Excel.Sheet.12" ShapeID="_x0000_i1050" DrawAspect="Content" r:id="rId73" UpdateMode="Always">
            <o:LinkType>EnhancedMetaFile</o:LinkType>
            <o:LockedField>false</o:LockedField>
          </o:OLEObject>
        </w:object>
      </w:r>
    </w:p>
    <w:p w:rsidR="00C66B7E" w:rsidRDefault="00C66B7E">
      <w:pPr>
        <w:spacing w:after="200" w:line="276" w:lineRule="auto"/>
      </w:pPr>
    </w:p>
    <w:p w:rsidR="00C66B7E" w:rsidRDefault="00C66B7E" w:rsidP="00C66B7E">
      <w:pPr>
        <w:spacing w:after="200" w:line="276" w:lineRule="auto"/>
        <w:jc w:val="center"/>
      </w:pPr>
      <w:r>
        <w:br w:type="page"/>
      </w:r>
    </w:p>
    <w:p w:rsidR="00C66B7E" w:rsidRDefault="00C66B7E" w:rsidP="00C66B7E">
      <w:pPr>
        <w:spacing w:after="200" w:line="276" w:lineRule="auto"/>
        <w:jc w:val="center"/>
      </w:pPr>
    </w:p>
    <w:p w:rsidR="00C66B7E" w:rsidRDefault="00C66B7E" w:rsidP="00C66B7E">
      <w:pPr>
        <w:spacing w:after="200" w:line="276" w:lineRule="auto"/>
        <w:jc w:val="center"/>
      </w:pPr>
    </w:p>
    <w:p w:rsidR="00C66B7E" w:rsidRDefault="00C66B7E" w:rsidP="00C66B7E">
      <w:pPr>
        <w:spacing w:after="200" w:line="276" w:lineRule="auto"/>
        <w:jc w:val="center"/>
      </w:pPr>
    </w:p>
    <w:p w:rsidR="00C66B7E" w:rsidRDefault="00C66B7E" w:rsidP="00C66B7E">
      <w:pPr>
        <w:spacing w:after="200" w:line="276" w:lineRule="auto"/>
        <w:jc w:val="center"/>
      </w:pPr>
    </w:p>
    <w:p w:rsidR="00C66B7E" w:rsidRDefault="00C66B7E" w:rsidP="00C66B7E">
      <w:pPr>
        <w:spacing w:after="200" w:line="276" w:lineRule="auto"/>
        <w:jc w:val="center"/>
      </w:pPr>
    </w:p>
    <w:p w:rsidR="00C66B7E" w:rsidRDefault="00C66B7E" w:rsidP="00C66B7E">
      <w:pPr>
        <w:spacing w:after="200" w:line="276" w:lineRule="auto"/>
        <w:jc w:val="center"/>
      </w:pPr>
    </w:p>
    <w:p w:rsidR="00C66B7E" w:rsidRDefault="00C66B7E" w:rsidP="00C66B7E">
      <w:pPr>
        <w:spacing w:after="200" w:line="276" w:lineRule="auto"/>
        <w:jc w:val="center"/>
        <w:rPr>
          <w:b/>
          <w:sz w:val="40"/>
          <w:szCs w:val="40"/>
          <w:u w:val="single"/>
        </w:rPr>
      </w:pPr>
      <w:r w:rsidRPr="00C66B7E">
        <w:rPr>
          <w:b/>
          <w:sz w:val="40"/>
          <w:szCs w:val="40"/>
          <w:u w:val="single"/>
        </w:rPr>
        <w:t>COMPLIANCE SECTION</w:t>
      </w:r>
    </w:p>
    <w:p w:rsidR="00C66B7E" w:rsidRDefault="00C66B7E">
      <w:pPr>
        <w:spacing w:after="200" w:line="276" w:lineRule="auto"/>
        <w:rPr>
          <w:b/>
          <w:bCs/>
          <w:sz w:val="24"/>
          <w:szCs w:val="24"/>
        </w:rPr>
      </w:pPr>
      <w:r>
        <w:rPr>
          <w:b/>
          <w:bCs/>
          <w:sz w:val="24"/>
          <w:szCs w:val="24"/>
        </w:rPr>
        <w:br w:type="page"/>
      </w:r>
    </w:p>
    <w:p w:rsidR="00C66B7E" w:rsidRDefault="00C66B7E" w:rsidP="00C66B7E">
      <w:pPr>
        <w:pStyle w:val="Header"/>
        <w:rPr>
          <w:b/>
          <w:bCs/>
          <w:sz w:val="24"/>
          <w:szCs w:val="24"/>
        </w:rPr>
      </w:pPr>
      <w:r w:rsidRPr="00C66B7E">
        <w:rPr>
          <w:b/>
          <w:bCs/>
          <w:noProof/>
          <w:sz w:val="24"/>
          <w:szCs w:val="24"/>
        </w:rPr>
        <mc:AlternateContent>
          <mc:Choice Requires="wps">
            <w:drawing>
              <wp:anchor distT="0" distB="0" distL="114300" distR="114300" simplePos="0" relativeHeight="251704320" behindDoc="0" locked="0" layoutInCell="1" allowOverlap="1" wp14:anchorId="7BF986F0" wp14:editId="2EBAA4A4">
                <wp:simplePos x="0" y="0"/>
                <wp:positionH relativeFrom="column">
                  <wp:posOffset>3248025</wp:posOffset>
                </wp:positionH>
                <wp:positionV relativeFrom="paragraph">
                  <wp:posOffset>609600</wp:posOffset>
                </wp:positionV>
                <wp:extent cx="2581275" cy="1403985"/>
                <wp:effectExtent l="0" t="0" r="9525"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3985"/>
                        </a:xfrm>
                        <a:prstGeom prst="rect">
                          <a:avLst/>
                        </a:prstGeom>
                        <a:solidFill>
                          <a:srgbClr val="FFFFFF"/>
                        </a:solidFill>
                        <a:ln w="9525">
                          <a:noFill/>
                          <a:miter lim="800000"/>
                          <a:headEnd/>
                          <a:tailEnd/>
                        </a:ln>
                      </wps:spPr>
                      <wps:txbx>
                        <w:txbxContent>
                          <w:p w:rsidR="008F2552" w:rsidRPr="001228AC" w:rsidRDefault="008F2552" w:rsidP="000613A3">
                            <w:pPr>
                              <w:jc w:val="right"/>
                              <w:rPr>
                                <w:b/>
                                <w:i/>
                                <w:color w:val="808080" w:themeColor="background1" w:themeShade="80"/>
                                <w:sz w:val="18"/>
                                <w:szCs w:val="18"/>
                              </w:rPr>
                            </w:pPr>
                            <w:r w:rsidRPr="001228AC">
                              <w:rPr>
                                <w:b/>
                                <w:i/>
                                <w:color w:val="808080" w:themeColor="background1" w:themeShade="80"/>
                                <w:sz w:val="18"/>
                                <w:szCs w:val="18"/>
                              </w:rPr>
                              <w:t>Serving the San Antonio + Austin Corridor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5.75pt;margin-top:48pt;width:203.2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" stroked="f">
                <v:textbox style="mso-fit-shape-to-text:t">
                  <w:txbxContent>
                    <w:p w:rsidR="008F2552" w:rsidRPr="001228AC" w:rsidRDefault="008F2552" w:rsidP="000613A3">
                      <w:pPr>
                        <w:jc w:val="right"/>
                        <w:rPr>
                          <w:b/>
                          <w:i/>
                          <w:color w:val="808080" w:themeColor="background1" w:themeShade="80"/>
                          <w:sz w:val="18"/>
                          <w:szCs w:val="18"/>
                        </w:rPr>
                      </w:pPr>
                      <w:r w:rsidRPr="001228AC">
                        <w:rPr>
                          <w:b/>
                          <w:i/>
                          <w:color w:val="808080" w:themeColor="background1" w:themeShade="80"/>
                          <w:sz w:val="18"/>
                          <w:szCs w:val="18"/>
                        </w:rPr>
                        <w:t>Serving the San Antonio + Austin Corridor</w:t>
                      </w:r>
                    </w:p>
                  </w:txbxContent>
                </v:textbox>
              </v:shape>
            </w:pict>
          </mc:Fallback>
        </mc:AlternateContent>
      </w:r>
      <w:r w:rsidR="00EF329D">
        <w:rPr>
          <w:b/>
          <w:bCs/>
          <w:noProof/>
          <w:sz w:val="24"/>
          <w:szCs w:val="24"/>
        </w:rPr>
        <w:drawing>
          <wp:inline distT="0" distB="0" distL="0" distR="0" wp14:anchorId="494B005E" wp14:editId="5D59F95A">
            <wp:extent cx="1600200" cy="9976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 Logo 2013.jpg"/>
                    <pic:cNvPicPr/>
                  </pic:nvPicPr>
                  <pic:blipFill>
                    <a:blip r:embed="rId9">
                      <a:extLst>
                        <a:ext uri="{28A0092B-C50C-407E-A947-70E740481C1C}">
                          <a14:useLocalDpi xmlns:a14="http://schemas.microsoft.com/office/drawing/2010/main" val="0"/>
                        </a:ext>
                      </a:extLst>
                    </a:blip>
                    <a:stretch>
                      <a:fillRect/>
                    </a:stretch>
                  </pic:blipFill>
                  <pic:spPr>
                    <a:xfrm>
                      <a:off x="0" y="0"/>
                      <a:ext cx="1600200" cy="997642"/>
                    </a:xfrm>
                    <a:prstGeom prst="rect">
                      <a:avLst/>
                    </a:prstGeom>
                  </pic:spPr>
                </pic:pic>
              </a:graphicData>
            </a:graphic>
          </wp:inline>
        </w:drawing>
      </w:r>
      <w:r>
        <w:rPr>
          <w:b/>
          <w:bCs/>
          <w:sz w:val="24"/>
          <w:szCs w:val="24"/>
        </w:rPr>
        <w:br w:type="textWrapping" w:clear="all"/>
      </w:r>
    </w:p>
    <w:p w:rsidR="00C66B7E" w:rsidRPr="00EF329D" w:rsidRDefault="00C66B7E" w:rsidP="00C66B7E">
      <w:pPr>
        <w:pStyle w:val="NoSpacing"/>
        <w:jc w:val="center"/>
        <w:rPr>
          <w:rFonts w:ascii="Times New Roman" w:hAnsi="Times New Roman" w:cs="Times New Roman"/>
          <w:b/>
          <w:sz w:val="20"/>
          <w:szCs w:val="20"/>
        </w:rPr>
      </w:pPr>
      <w:r w:rsidRPr="00EF329D">
        <w:rPr>
          <w:rFonts w:ascii="Times New Roman" w:hAnsi="Times New Roman" w:cs="Times New Roman"/>
          <w:b/>
          <w:sz w:val="20"/>
          <w:szCs w:val="20"/>
        </w:rPr>
        <w:t xml:space="preserve">INDEPENDENT AUDITOR’S REPORT ON INTERNAL CONTROL OVER FINANCIAL REPORTING AND ON COMPLIANCE AND OTHER MATTERS BASED ON AN AUDIT OF FINANCIAL STATEMENTS PERFORMED IN ACCORDANCE WITH GOVERNMENT AUDITING STANDARDS  </w:t>
      </w:r>
    </w:p>
    <w:p w:rsidR="00C66B7E" w:rsidRPr="007B22A7" w:rsidRDefault="00C66B7E" w:rsidP="00C66B7E">
      <w:pPr>
        <w:jc w:val="center"/>
      </w:pPr>
    </w:p>
    <w:p w:rsidR="00C66B7E" w:rsidRPr="00333764" w:rsidRDefault="00C66B7E" w:rsidP="00C66B7E">
      <w:pPr>
        <w:rPr>
          <w:sz w:val="22"/>
          <w:szCs w:val="22"/>
        </w:rPr>
      </w:pPr>
      <w:r w:rsidRPr="00333764">
        <w:rPr>
          <w:sz w:val="22"/>
          <w:szCs w:val="22"/>
        </w:rPr>
        <w:t>To the Board of Directors</w:t>
      </w:r>
    </w:p>
    <w:p w:rsidR="00C66B7E" w:rsidRPr="00333764" w:rsidRDefault="00C66B7E" w:rsidP="00C66B7E">
      <w:pPr>
        <w:rPr>
          <w:sz w:val="22"/>
          <w:szCs w:val="22"/>
        </w:rPr>
      </w:pPr>
      <w:r w:rsidRPr="00333764">
        <w:rPr>
          <w:sz w:val="22"/>
          <w:szCs w:val="22"/>
        </w:rPr>
        <w:t xml:space="preserve">County Line Special Utility District </w:t>
      </w:r>
    </w:p>
    <w:p w:rsidR="00C66B7E" w:rsidRPr="00333764" w:rsidRDefault="00C66B7E" w:rsidP="00C66B7E">
      <w:pPr>
        <w:rPr>
          <w:sz w:val="22"/>
          <w:szCs w:val="22"/>
        </w:rPr>
      </w:pPr>
      <w:r w:rsidRPr="00333764">
        <w:rPr>
          <w:sz w:val="22"/>
          <w:szCs w:val="22"/>
        </w:rPr>
        <w:t xml:space="preserve">Uhland, Texas </w:t>
      </w:r>
    </w:p>
    <w:p w:rsidR="00C66B7E" w:rsidRPr="00333764" w:rsidRDefault="00C66B7E" w:rsidP="00C66B7E">
      <w:pPr>
        <w:rPr>
          <w:sz w:val="22"/>
          <w:szCs w:val="22"/>
        </w:rPr>
      </w:pPr>
    </w:p>
    <w:p w:rsidR="001F61D0" w:rsidRDefault="00623921" w:rsidP="00C66B7E">
      <w:pPr>
        <w:jc w:val="both"/>
        <w:rPr>
          <w:sz w:val="22"/>
          <w:szCs w:val="22"/>
        </w:rPr>
      </w:pPr>
      <w:r>
        <w:rPr>
          <w:sz w:val="22"/>
          <w:szCs w:val="22"/>
        </w:rPr>
        <w:t>I</w:t>
      </w:r>
      <w:r w:rsidR="00C66B7E" w:rsidRPr="00333764">
        <w:rPr>
          <w:sz w:val="22"/>
          <w:szCs w:val="22"/>
        </w:rPr>
        <w:t xml:space="preserve"> have audited</w:t>
      </w:r>
      <w:r w:rsidR="001F61D0">
        <w:rPr>
          <w:sz w:val="22"/>
          <w:szCs w:val="22"/>
        </w:rPr>
        <w:t xml:space="preserve">, in accordance with the auditing standards generally accepted in the United States of America and the standards applicable to financial audits contained in </w:t>
      </w:r>
      <w:r w:rsidR="001F61D0" w:rsidRPr="001F61D0">
        <w:rPr>
          <w:i/>
          <w:sz w:val="22"/>
          <w:szCs w:val="22"/>
        </w:rPr>
        <w:t>Government Auditing Standards</w:t>
      </w:r>
      <w:r w:rsidR="001F61D0">
        <w:rPr>
          <w:sz w:val="22"/>
          <w:szCs w:val="22"/>
        </w:rPr>
        <w:t xml:space="preserve"> issued by the comptroller General of the United States, the financial statements of County Line Special Utility District (District)</w:t>
      </w:r>
      <w:r w:rsidR="00C66B7E" w:rsidRPr="00333764">
        <w:rPr>
          <w:sz w:val="22"/>
          <w:szCs w:val="22"/>
        </w:rPr>
        <w:t xml:space="preserve"> </w:t>
      </w:r>
      <w:r w:rsidR="001F61D0">
        <w:rPr>
          <w:sz w:val="22"/>
          <w:szCs w:val="22"/>
        </w:rPr>
        <w:t>which comprise the balan</w:t>
      </w:r>
      <w:r w:rsidR="00886625">
        <w:rPr>
          <w:sz w:val="22"/>
          <w:szCs w:val="22"/>
        </w:rPr>
        <w:t>ce sheet as of December 31, 201</w:t>
      </w:r>
      <w:r w:rsidR="005C05A5">
        <w:rPr>
          <w:sz w:val="22"/>
          <w:szCs w:val="22"/>
        </w:rPr>
        <w:t>5</w:t>
      </w:r>
      <w:r w:rsidR="001F61D0">
        <w:rPr>
          <w:sz w:val="22"/>
          <w:szCs w:val="22"/>
        </w:rPr>
        <w:t xml:space="preserve">, fund balance, and cash flows for the year then ended and the related notes to the financial statements, and have issued my report thereon dated </w:t>
      </w:r>
      <w:r w:rsidR="005C05A5">
        <w:rPr>
          <w:sz w:val="22"/>
          <w:szCs w:val="22"/>
        </w:rPr>
        <w:t>March 4, 2016</w:t>
      </w:r>
    </w:p>
    <w:p w:rsidR="001F61D0" w:rsidRDefault="001F61D0" w:rsidP="00C66B7E">
      <w:pPr>
        <w:jc w:val="both"/>
        <w:rPr>
          <w:sz w:val="22"/>
          <w:szCs w:val="22"/>
        </w:rPr>
      </w:pPr>
    </w:p>
    <w:p w:rsidR="00C66B7E" w:rsidRPr="00333764" w:rsidRDefault="00C66B7E" w:rsidP="00C66B7E">
      <w:pPr>
        <w:jc w:val="both"/>
        <w:rPr>
          <w:b/>
          <w:sz w:val="22"/>
          <w:szCs w:val="22"/>
        </w:rPr>
      </w:pPr>
      <w:r w:rsidRPr="00333764">
        <w:rPr>
          <w:b/>
          <w:sz w:val="22"/>
          <w:szCs w:val="22"/>
        </w:rPr>
        <w:t>Internal Control over Financial Reporting</w:t>
      </w:r>
    </w:p>
    <w:p w:rsidR="001F61D0" w:rsidRPr="001F61D0" w:rsidRDefault="001F61D0" w:rsidP="001F61D0">
      <w:pPr>
        <w:rPr>
          <w:sz w:val="22"/>
          <w:szCs w:val="22"/>
          <w:shd w:val="clear" w:color="auto" w:fill="FFFFFF"/>
        </w:rPr>
      </w:pPr>
      <w:r w:rsidRPr="001F61D0">
        <w:rPr>
          <w:sz w:val="22"/>
          <w:szCs w:val="22"/>
          <w:shd w:val="clear" w:color="auto" w:fill="FFFFFF"/>
        </w:rPr>
        <w:t xml:space="preserve">In planning and performing our audit of the financial statements, I considered the District’s internal control over financial reporting (internal control) to determine the audit procedures that are appropriate in the circumstances for the purpose of expressing my opinions on the financial statements, but not for the purpose of expressing an opinion on the effectiveness of the District’s internal control. Accordingly, I do not express an opinion on the effectiveness of </w:t>
      </w:r>
      <w:r w:rsidRPr="001F61D0">
        <w:rPr>
          <w:sz w:val="22"/>
          <w:szCs w:val="22"/>
        </w:rPr>
        <w:t xml:space="preserve">County Line Special Utility District’s </w:t>
      </w:r>
      <w:r w:rsidRPr="001F61D0">
        <w:rPr>
          <w:sz w:val="22"/>
          <w:szCs w:val="22"/>
          <w:shd w:val="clear" w:color="auto" w:fill="FFFFFF"/>
        </w:rPr>
        <w:t>internal control.</w:t>
      </w:r>
    </w:p>
    <w:p w:rsidR="001F61D0" w:rsidRPr="001F61D0" w:rsidRDefault="001F61D0" w:rsidP="001F61D0">
      <w:pPr>
        <w:pStyle w:val="PAParaText"/>
        <w:spacing w:before="120"/>
        <w:rPr>
          <w:rFonts w:ascii="Times New Roman" w:hAnsi="Times New Roman"/>
          <w:sz w:val="22"/>
          <w:szCs w:val="22"/>
          <w:shd w:val="clear" w:color="auto" w:fill="FFFFFF"/>
        </w:rPr>
      </w:pPr>
      <w:r w:rsidRPr="001F61D0">
        <w:rPr>
          <w:rFonts w:ascii="Times New Roman" w:hAnsi="Times New Roman"/>
          <w:sz w:val="22"/>
          <w:szCs w:val="22"/>
          <w:shd w:val="clear" w:color="auto" w:fill="FFFFFF"/>
        </w:rPr>
        <w:t xml:space="preserve">A </w:t>
      </w:r>
      <w:r w:rsidRPr="001F61D0">
        <w:rPr>
          <w:rFonts w:ascii="Times New Roman" w:hAnsi="Times New Roman"/>
          <w:i/>
          <w:sz w:val="22"/>
          <w:szCs w:val="22"/>
          <w:shd w:val="clear" w:color="auto" w:fill="FFFFFF"/>
        </w:rPr>
        <w:t>deficiency in internal control</w:t>
      </w:r>
      <w:r w:rsidRPr="001F61D0">
        <w:rPr>
          <w:rFonts w:ascii="Times New Roman" w:hAnsi="Times New Roman"/>
          <w:sz w:val="22"/>
          <w:szCs w:val="22"/>
          <w:shd w:val="clear" w:color="auto" w:fill="FFFFFF"/>
        </w:rPr>
        <w:t xml:space="preserve"> exists when the design or operation of a control does not allow management or employees, in the normal course of performing their assigned functions, to prevent, or detect and correct, misstatements on a timely basis. A </w:t>
      </w:r>
      <w:r w:rsidRPr="001F61D0">
        <w:rPr>
          <w:rFonts w:ascii="Times New Roman" w:hAnsi="Times New Roman"/>
          <w:i/>
          <w:sz w:val="22"/>
          <w:szCs w:val="22"/>
          <w:shd w:val="clear" w:color="auto" w:fill="FFFFFF"/>
        </w:rPr>
        <w:t>material weakness</w:t>
      </w:r>
      <w:r w:rsidRPr="001F61D0">
        <w:rPr>
          <w:rFonts w:ascii="Times New Roman" w:hAnsi="Times New Roman"/>
          <w:sz w:val="22"/>
          <w:szCs w:val="22"/>
          <w:shd w:val="clear" w:color="auto" w:fill="FFFFFF"/>
        </w:rPr>
        <w:t xml:space="preserve"> is a deficiency, or a combination of deficiencies, in internal control, such that there is a reasonable possibility that a material misstatement of the entity’s financial statements will not be prevented, or detected and corrected on a timely basis. A </w:t>
      </w:r>
      <w:r w:rsidRPr="001F61D0">
        <w:rPr>
          <w:rFonts w:ascii="Times New Roman" w:hAnsi="Times New Roman"/>
          <w:i/>
          <w:sz w:val="22"/>
          <w:szCs w:val="22"/>
          <w:shd w:val="clear" w:color="auto" w:fill="FFFFFF"/>
        </w:rPr>
        <w:t>significant deficiency</w:t>
      </w:r>
      <w:r w:rsidRPr="001F61D0">
        <w:rPr>
          <w:rFonts w:ascii="Times New Roman" w:hAnsi="Times New Roman"/>
          <w:sz w:val="22"/>
          <w:szCs w:val="22"/>
          <w:shd w:val="clear" w:color="auto" w:fill="FFFFFF"/>
        </w:rPr>
        <w:t xml:space="preserve"> is a deficiency, or a combination of deficiencies, in internal control that is less severe than a material weakness, yet important enough to merit attention by those charged with governance.</w:t>
      </w:r>
    </w:p>
    <w:p w:rsidR="001F61D0" w:rsidRPr="001F61D0" w:rsidRDefault="001F61D0" w:rsidP="001F61D0">
      <w:pPr>
        <w:pStyle w:val="PAParaText"/>
        <w:spacing w:before="120"/>
        <w:rPr>
          <w:rFonts w:ascii="Times New Roman" w:hAnsi="Times New Roman"/>
          <w:sz w:val="22"/>
          <w:szCs w:val="22"/>
          <w:shd w:val="clear" w:color="auto" w:fill="FFFFFF"/>
        </w:rPr>
      </w:pPr>
      <w:r>
        <w:rPr>
          <w:rFonts w:ascii="Times New Roman" w:hAnsi="Times New Roman"/>
          <w:sz w:val="22"/>
          <w:szCs w:val="22"/>
          <w:shd w:val="clear" w:color="auto" w:fill="FFFFFF"/>
        </w:rPr>
        <w:t>My</w:t>
      </w:r>
      <w:r w:rsidRPr="001F61D0">
        <w:rPr>
          <w:rFonts w:ascii="Times New Roman" w:hAnsi="Times New Roman"/>
          <w:sz w:val="22"/>
          <w:szCs w:val="22"/>
          <w:shd w:val="clear" w:color="auto" w:fill="FFFFFF"/>
        </w:rPr>
        <w:t xml:space="preserve"> consideration of internal control was for the limited purpose described in the first paragraph of this section and was not designed to identify all deficiencies in internal control that might be material weaknesses or, significant deficiencies. Given these limitations, during </w:t>
      </w:r>
      <w:r>
        <w:rPr>
          <w:rFonts w:ascii="Times New Roman" w:hAnsi="Times New Roman"/>
          <w:sz w:val="22"/>
          <w:szCs w:val="22"/>
          <w:shd w:val="clear" w:color="auto" w:fill="FFFFFF"/>
        </w:rPr>
        <w:t>my</w:t>
      </w:r>
      <w:r w:rsidRPr="001F61D0">
        <w:rPr>
          <w:rFonts w:ascii="Times New Roman" w:hAnsi="Times New Roman"/>
          <w:sz w:val="22"/>
          <w:szCs w:val="22"/>
          <w:shd w:val="clear" w:color="auto" w:fill="FFFFFF"/>
        </w:rPr>
        <w:t xml:space="preserve"> audit </w:t>
      </w:r>
      <w:r>
        <w:rPr>
          <w:rFonts w:ascii="Times New Roman" w:hAnsi="Times New Roman"/>
          <w:sz w:val="22"/>
          <w:szCs w:val="22"/>
          <w:shd w:val="clear" w:color="auto" w:fill="FFFFFF"/>
        </w:rPr>
        <w:t>I</w:t>
      </w:r>
      <w:r w:rsidRPr="001F61D0">
        <w:rPr>
          <w:rFonts w:ascii="Times New Roman" w:hAnsi="Times New Roman"/>
          <w:sz w:val="22"/>
          <w:szCs w:val="22"/>
          <w:shd w:val="clear" w:color="auto" w:fill="FFFFFF"/>
        </w:rPr>
        <w:t xml:space="preserve"> did not identify any deficiencies in internal control that </w:t>
      </w:r>
      <w:r>
        <w:rPr>
          <w:rFonts w:ascii="Times New Roman" w:hAnsi="Times New Roman"/>
          <w:sz w:val="22"/>
          <w:szCs w:val="22"/>
          <w:shd w:val="clear" w:color="auto" w:fill="FFFFFF"/>
        </w:rPr>
        <w:t>I</w:t>
      </w:r>
      <w:r w:rsidRPr="001F61D0">
        <w:rPr>
          <w:rFonts w:ascii="Times New Roman" w:hAnsi="Times New Roman"/>
          <w:sz w:val="22"/>
          <w:szCs w:val="22"/>
          <w:shd w:val="clear" w:color="auto" w:fill="FFFFFF"/>
        </w:rPr>
        <w:t xml:space="preserve"> consider to be material weaknesses. However, material weaknesses may exist that have not been identified.</w:t>
      </w:r>
    </w:p>
    <w:p w:rsidR="00C66B7E" w:rsidRPr="00333764" w:rsidRDefault="00C66B7E" w:rsidP="00C66B7E">
      <w:pPr>
        <w:jc w:val="both"/>
        <w:rPr>
          <w:b/>
          <w:sz w:val="22"/>
          <w:szCs w:val="22"/>
        </w:rPr>
      </w:pPr>
      <w:r w:rsidRPr="00333764">
        <w:rPr>
          <w:b/>
          <w:sz w:val="22"/>
          <w:szCs w:val="22"/>
        </w:rPr>
        <w:t>Compliance and Other Matters</w:t>
      </w:r>
    </w:p>
    <w:p w:rsidR="00C66B7E" w:rsidRPr="00333764" w:rsidRDefault="00C66B7E" w:rsidP="00C66B7E">
      <w:pPr>
        <w:jc w:val="both"/>
        <w:rPr>
          <w:i/>
          <w:sz w:val="22"/>
          <w:szCs w:val="22"/>
        </w:rPr>
      </w:pPr>
      <w:r w:rsidRPr="00333764">
        <w:rPr>
          <w:sz w:val="22"/>
          <w:szCs w:val="22"/>
        </w:rPr>
        <w:t xml:space="preserve">As part of obtaining reasonable assurance about whether the District’s financial statements are free of material misstatement, </w:t>
      </w:r>
      <w:r w:rsidR="00EF329D">
        <w:rPr>
          <w:sz w:val="22"/>
          <w:szCs w:val="22"/>
        </w:rPr>
        <w:t>I</w:t>
      </w:r>
      <w:r w:rsidRPr="00333764">
        <w:rPr>
          <w:sz w:val="22"/>
          <w:szCs w:val="22"/>
        </w:rPr>
        <w:t xml:space="preserv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w:t>
      </w:r>
      <w:r w:rsidR="00EF329D">
        <w:rPr>
          <w:sz w:val="22"/>
          <w:szCs w:val="22"/>
        </w:rPr>
        <w:t xml:space="preserve">my </w:t>
      </w:r>
      <w:r w:rsidRPr="00333764">
        <w:rPr>
          <w:sz w:val="22"/>
          <w:szCs w:val="22"/>
        </w:rPr>
        <w:t xml:space="preserve">audit, and accordingly, </w:t>
      </w:r>
      <w:r w:rsidR="00EF329D">
        <w:rPr>
          <w:sz w:val="22"/>
          <w:szCs w:val="22"/>
        </w:rPr>
        <w:t>I</w:t>
      </w:r>
      <w:r w:rsidRPr="00333764">
        <w:rPr>
          <w:sz w:val="22"/>
          <w:szCs w:val="22"/>
        </w:rPr>
        <w:t xml:space="preserve"> do not express such an opinion. The results of </w:t>
      </w:r>
      <w:r w:rsidR="00EF329D">
        <w:rPr>
          <w:sz w:val="22"/>
          <w:szCs w:val="22"/>
        </w:rPr>
        <w:t>my</w:t>
      </w:r>
      <w:r w:rsidRPr="00333764">
        <w:rPr>
          <w:sz w:val="22"/>
          <w:szCs w:val="22"/>
        </w:rPr>
        <w:t xml:space="preserve"> tests disclosed no instances of noncompliance or other matters that are required to be reported under </w:t>
      </w:r>
      <w:r w:rsidRPr="00333764">
        <w:rPr>
          <w:i/>
          <w:sz w:val="22"/>
          <w:szCs w:val="22"/>
        </w:rPr>
        <w:t>Government Auditing Standards</w:t>
      </w:r>
      <w:r w:rsidRPr="00333764">
        <w:rPr>
          <w:sz w:val="22"/>
          <w:szCs w:val="22"/>
        </w:rPr>
        <w:t xml:space="preserve">.  </w:t>
      </w:r>
    </w:p>
    <w:p w:rsidR="00C66B7E" w:rsidRDefault="00C66B7E" w:rsidP="00C66B7E">
      <w:pPr>
        <w:pStyle w:val="PAParaText"/>
        <w:spacing w:after="0"/>
        <w:rPr>
          <w:rFonts w:ascii="Times New Roman" w:hAnsi="Times New Roman"/>
          <w:sz w:val="22"/>
          <w:szCs w:val="22"/>
        </w:rPr>
      </w:pPr>
    </w:p>
    <w:p w:rsidR="001228AC" w:rsidRDefault="001228AC" w:rsidP="00C66B7E">
      <w:pPr>
        <w:pStyle w:val="PAParaText"/>
        <w:spacing w:after="0"/>
        <w:rPr>
          <w:rFonts w:ascii="Times New Roman" w:hAnsi="Times New Roman"/>
          <w:sz w:val="22"/>
          <w:szCs w:val="22"/>
        </w:rPr>
      </w:pPr>
    </w:p>
    <w:p w:rsidR="001F61D0" w:rsidRPr="001228AC" w:rsidRDefault="001F61D0" w:rsidP="00C66B7E">
      <w:pPr>
        <w:pStyle w:val="PAParaText"/>
        <w:spacing w:after="0"/>
        <w:rPr>
          <w:rFonts w:ascii="Times New Roman" w:hAnsi="Times New Roman"/>
          <w:b/>
          <w:sz w:val="22"/>
          <w:szCs w:val="22"/>
        </w:rPr>
      </w:pPr>
      <w:r w:rsidRPr="001228AC">
        <w:rPr>
          <w:rFonts w:ascii="Times New Roman" w:hAnsi="Times New Roman"/>
          <w:b/>
          <w:sz w:val="22"/>
          <w:szCs w:val="22"/>
        </w:rPr>
        <w:t>Purpose of the Report</w:t>
      </w:r>
    </w:p>
    <w:p w:rsidR="001F61D0" w:rsidRPr="00333764" w:rsidRDefault="001F61D0" w:rsidP="00C66B7E">
      <w:pPr>
        <w:pStyle w:val="PAParaText"/>
        <w:spacing w:after="0"/>
        <w:rPr>
          <w:rFonts w:ascii="Times New Roman" w:hAnsi="Times New Roman"/>
          <w:sz w:val="22"/>
          <w:szCs w:val="22"/>
        </w:rPr>
      </w:pPr>
      <w:r>
        <w:rPr>
          <w:rFonts w:ascii="Times New Roman" w:hAnsi="Times New Roman"/>
          <w:sz w:val="22"/>
          <w:szCs w:val="22"/>
        </w:rPr>
        <w:t xml:space="preserve">The purpose of this report is solely to describe the scope of my testing on internal control and compliance and the results of that testing, and not to provide an opinion on the effectiveness of the entity’s internal control or on compliance.  This report is an integral part of an audit performed in accordance with </w:t>
      </w:r>
      <w:r w:rsidRPr="001F61D0">
        <w:rPr>
          <w:rFonts w:ascii="Times New Roman" w:hAnsi="Times New Roman"/>
          <w:i/>
          <w:sz w:val="22"/>
          <w:szCs w:val="22"/>
        </w:rPr>
        <w:t>Government Auditing Standards</w:t>
      </w:r>
      <w:r>
        <w:rPr>
          <w:rFonts w:ascii="Times New Roman" w:hAnsi="Times New Roman"/>
          <w:sz w:val="22"/>
          <w:szCs w:val="22"/>
        </w:rPr>
        <w:t xml:space="preserve"> in considering the entity’s internal control and compliance.  Accordingly, this communication is not suitable for any other purpose.</w:t>
      </w:r>
    </w:p>
    <w:p w:rsidR="00C66B7E" w:rsidRDefault="00C66B7E" w:rsidP="00C66B7E">
      <w:pPr>
        <w:jc w:val="both"/>
        <w:rPr>
          <w:sz w:val="22"/>
          <w:szCs w:val="22"/>
        </w:rPr>
      </w:pPr>
    </w:p>
    <w:p w:rsidR="001F61D0" w:rsidRDefault="001F61D0" w:rsidP="00C66B7E">
      <w:pPr>
        <w:jc w:val="both"/>
        <w:rPr>
          <w:sz w:val="22"/>
          <w:szCs w:val="22"/>
        </w:rPr>
      </w:pPr>
    </w:p>
    <w:p w:rsidR="001F61D0" w:rsidRPr="00333764" w:rsidRDefault="001F61D0" w:rsidP="00C66B7E">
      <w:pPr>
        <w:jc w:val="both"/>
        <w:rPr>
          <w:sz w:val="22"/>
          <w:szCs w:val="22"/>
        </w:rPr>
      </w:pPr>
    </w:p>
    <w:p w:rsidR="00C66B7E" w:rsidRPr="00333764" w:rsidRDefault="00C66B7E" w:rsidP="00C66B7E">
      <w:pPr>
        <w:jc w:val="both"/>
        <w:rPr>
          <w:rFonts w:ascii="Mistral" w:hAnsi="Mistral"/>
          <w:b/>
          <w:sz w:val="32"/>
          <w:szCs w:val="32"/>
        </w:rPr>
      </w:pPr>
      <w:r w:rsidRPr="00333764">
        <w:rPr>
          <w:rFonts w:ascii="Mistral" w:hAnsi="Mistral"/>
          <w:b/>
          <w:sz w:val="32"/>
          <w:szCs w:val="32"/>
        </w:rPr>
        <w:t>Stephen W Cook</w:t>
      </w:r>
      <w:r>
        <w:rPr>
          <w:rFonts w:ascii="Mistral" w:hAnsi="Mistral"/>
          <w:b/>
          <w:sz w:val="32"/>
          <w:szCs w:val="32"/>
        </w:rPr>
        <w:t>, CPA</w:t>
      </w:r>
    </w:p>
    <w:p w:rsidR="00C66B7E" w:rsidRPr="00333764" w:rsidRDefault="00C66B7E" w:rsidP="00C66B7E">
      <w:pPr>
        <w:jc w:val="both"/>
        <w:rPr>
          <w:sz w:val="22"/>
          <w:szCs w:val="22"/>
        </w:rPr>
      </w:pPr>
    </w:p>
    <w:p w:rsidR="00C66B7E" w:rsidRPr="00333764" w:rsidRDefault="00C66B7E" w:rsidP="00C66B7E">
      <w:pPr>
        <w:jc w:val="both"/>
        <w:rPr>
          <w:sz w:val="22"/>
          <w:szCs w:val="22"/>
        </w:rPr>
      </w:pPr>
      <w:r w:rsidRPr="00333764">
        <w:rPr>
          <w:sz w:val="22"/>
          <w:szCs w:val="22"/>
        </w:rPr>
        <w:t>Stephen W. Cook, CPA</w:t>
      </w:r>
    </w:p>
    <w:p w:rsidR="00C66B7E" w:rsidRDefault="005C05A5" w:rsidP="00C66B7E">
      <w:pPr>
        <w:spacing w:after="200" w:line="276" w:lineRule="auto"/>
        <w:rPr>
          <w:sz w:val="22"/>
          <w:szCs w:val="22"/>
        </w:rPr>
      </w:pPr>
      <w:r>
        <w:rPr>
          <w:sz w:val="22"/>
          <w:szCs w:val="22"/>
        </w:rPr>
        <w:t>March 4, 2016</w:t>
      </w:r>
      <w:r w:rsidR="00C66B7E">
        <w:rPr>
          <w:sz w:val="22"/>
          <w:szCs w:val="22"/>
        </w:rPr>
        <w:br w:type="page"/>
      </w:r>
    </w:p>
    <w:p w:rsidR="00C66B7E" w:rsidRDefault="00C66B7E" w:rsidP="00C66B7E">
      <w:pPr>
        <w:spacing w:after="200" w:line="276" w:lineRule="auto"/>
        <w:rPr>
          <w:sz w:val="22"/>
          <w:szCs w:val="22"/>
        </w:rPr>
      </w:pPr>
      <w:r w:rsidRPr="00457352">
        <w:rPr>
          <w:noProof/>
          <w:sz w:val="22"/>
          <w:szCs w:val="22"/>
        </w:rPr>
        <mc:AlternateContent>
          <mc:Choice Requires="wps">
            <w:drawing>
              <wp:anchor distT="0" distB="0" distL="114300" distR="114300" simplePos="0" relativeHeight="251701248" behindDoc="0" locked="0" layoutInCell="1" allowOverlap="1" wp14:anchorId="5FBFDE6A" wp14:editId="5EC477DA">
                <wp:simplePos x="0" y="0"/>
                <wp:positionH relativeFrom="column">
                  <wp:posOffset>2743200</wp:posOffset>
                </wp:positionH>
                <wp:positionV relativeFrom="paragraph">
                  <wp:posOffset>834390</wp:posOffset>
                </wp:positionV>
                <wp:extent cx="30099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985"/>
                        </a:xfrm>
                        <a:prstGeom prst="rect">
                          <a:avLst/>
                        </a:prstGeom>
                        <a:solidFill>
                          <a:srgbClr val="FFFFFF"/>
                        </a:solidFill>
                        <a:ln w="9525">
                          <a:noFill/>
                          <a:miter lim="800000"/>
                          <a:headEnd/>
                          <a:tailEnd/>
                        </a:ln>
                      </wps:spPr>
                      <wps:txbx>
                        <w:txbxContent>
                          <w:p w:rsidR="008F2552" w:rsidRPr="001228AC" w:rsidRDefault="008F2552" w:rsidP="00C66B7E">
                            <w:pPr>
                              <w:jc w:val="right"/>
                              <w:rPr>
                                <w:b/>
                                <w:i/>
                                <w:color w:val="808080" w:themeColor="background1" w:themeShade="80"/>
                                <w:sz w:val="18"/>
                                <w:szCs w:val="18"/>
                              </w:rPr>
                            </w:pPr>
                            <w:r w:rsidRPr="001228AC">
                              <w:rPr>
                                <w:b/>
                                <w:i/>
                                <w:color w:val="808080" w:themeColor="background1" w:themeShade="80"/>
                                <w:sz w:val="18"/>
                                <w:szCs w:val="18"/>
                              </w:rPr>
                              <w:t>Serving the San Antonio + Austin Corridor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in;margin-top:65.7pt;width:237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" stroked="f">
                <v:textbox style="mso-fit-shape-to-text:t">
                  <w:txbxContent>
                    <w:p w:rsidR="008F2552" w:rsidRPr="001228AC" w:rsidRDefault="008F2552" w:rsidP="00C66B7E">
                      <w:pPr>
                        <w:jc w:val="right"/>
                        <w:rPr>
                          <w:b/>
                          <w:i/>
                          <w:color w:val="808080" w:themeColor="background1" w:themeShade="80"/>
                          <w:sz w:val="18"/>
                          <w:szCs w:val="18"/>
                        </w:rPr>
                      </w:pPr>
                      <w:r w:rsidRPr="001228AC">
                        <w:rPr>
                          <w:b/>
                          <w:i/>
                          <w:color w:val="808080" w:themeColor="background1" w:themeShade="80"/>
                          <w:sz w:val="18"/>
                          <w:szCs w:val="18"/>
                        </w:rPr>
                        <w:t>Serving the San Antonio + Austin Corridor</w:t>
                      </w:r>
                    </w:p>
                  </w:txbxContent>
                </v:textbox>
              </v:shape>
            </w:pict>
          </mc:Fallback>
        </mc:AlternateContent>
      </w:r>
      <w:r w:rsidR="00EC4A62">
        <w:rPr>
          <w:noProof/>
          <w:sz w:val="22"/>
          <w:szCs w:val="22"/>
        </w:rPr>
        <w:drawing>
          <wp:inline distT="0" distB="0" distL="0" distR="0" wp14:anchorId="3236BCE3" wp14:editId="78F9305F">
            <wp:extent cx="1781175" cy="11104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 Logo 2013.jpg"/>
                    <pic:cNvPicPr/>
                  </pic:nvPicPr>
                  <pic:blipFill>
                    <a:blip r:embed="rId9">
                      <a:extLst>
                        <a:ext uri="{28A0092B-C50C-407E-A947-70E740481C1C}">
                          <a14:useLocalDpi xmlns:a14="http://schemas.microsoft.com/office/drawing/2010/main" val="0"/>
                        </a:ext>
                      </a:extLst>
                    </a:blip>
                    <a:stretch>
                      <a:fillRect/>
                    </a:stretch>
                  </pic:blipFill>
                  <pic:spPr>
                    <a:xfrm>
                      <a:off x="0" y="0"/>
                      <a:ext cx="1781927" cy="1110940"/>
                    </a:xfrm>
                    <a:prstGeom prst="rect">
                      <a:avLst/>
                    </a:prstGeom>
                  </pic:spPr>
                </pic:pic>
              </a:graphicData>
            </a:graphic>
          </wp:inline>
        </w:drawing>
      </w:r>
    </w:p>
    <w:p w:rsidR="00C66B7E" w:rsidRPr="00EC4A62" w:rsidRDefault="00C66B7E" w:rsidP="00C66B7E">
      <w:pPr>
        <w:spacing w:after="200"/>
        <w:jc w:val="center"/>
        <w:rPr>
          <w:b/>
        </w:rPr>
      </w:pPr>
      <w:r w:rsidRPr="00EC4A62">
        <w:rPr>
          <w:b/>
        </w:rPr>
        <w:t xml:space="preserve">REPORT ON COMPLIANCE WITH REQUIREMENTS APPLICABLE TO EACH MAJOR FEDERAL PROGRAM AND ON INTERNAL CONTROL OVER COMPLIANCE REQUIRED BY OMB CIRCULAR A-133 </w:t>
      </w:r>
    </w:p>
    <w:p w:rsidR="00C66B7E" w:rsidRPr="005B7AFC" w:rsidRDefault="00C66B7E" w:rsidP="00C66B7E">
      <w:pPr>
        <w:spacing w:after="200"/>
        <w:jc w:val="center"/>
        <w:rPr>
          <w:b/>
          <w:sz w:val="22"/>
          <w:szCs w:val="22"/>
        </w:rPr>
      </w:pPr>
      <w:r w:rsidRPr="005B7AFC">
        <w:rPr>
          <w:b/>
          <w:sz w:val="22"/>
          <w:szCs w:val="22"/>
        </w:rPr>
        <w:t>(Unqualified Opinion on Compliance; No Material Weaknesses or Significant Deficiencies in Internal Control over Compliance Identified)</w:t>
      </w:r>
    </w:p>
    <w:p w:rsidR="00C66B7E" w:rsidRPr="00AC3B5F" w:rsidRDefault="00C66B7E" w:rsidP="00C66B7E">
      <w:pPr>
        <w:rPr>
          <w:sz w:val="22"/>
          <w:szCs w:val="22"/>
        </w:rPr>
      </w:pPr>
      <w:r w:rsidRPr="00AC3B5F">
        <w:rPr>
          <w:sz w:val="22"/>
          <w:szCs w:val="22"/>
        </w:rPr>
        <w:t>To the Board of Directors</w:t>
      </w:r>
    </w:p>
    <w:p w:rsidR="00C66B7E" w:rsidRPr="00AC3B5F" w:rsidRDefault="00C66B7E" w:rsidP="00C66B7E">
      <w:pPr>
        <w:rPr>
          <w:sz w:val="22"/>
          <w:szCs w:val="22"/>
        </w:rPr>
      </w:pPr>
      <w:r w:rsidRPr="00AC3B5F">
        <w:rPr>
          <w:sz w:val="22"/>
          <w:szCs w:val="22"/>
        </w:rPr>
        <w:t xml:space="preserve">   </w:t>
      </w:r>
      <w:r>
        <w:rPr>
          <w:sz w:val="22"/>
          <w:szCs w:val="22"/>
        </w:rPr>
        <w:t>County Line Special Utility District</w:t>
      </w:r>
    </w:p>
    <w:p w:rsidR="00C66B7E" w:rsidRPr="00AC3B5F" w:rsidRDefault="00C66B7E" w:rsidP="00C66B7E">
      <w:pPr>
        <w:rPr>
          <w:sz w:val="22"/>
          <w:szCs w:val="22"/>
        </w:rPr>
      </w:pPr>
      <w:r w:rsidRPr="00AC3B5F">
        <w:rPr>
          <w:sz w:val="22"/>
          <w:szCs w:val="22"/>
        </w:rPr>
        <w:t xml:space="preserve">   </w:t>
      </w:r>
      <w:r>
        <w:rPr>
          <w:sz w:val="22"/>
          <w:szCs w:val="22"/>
        </w:rPr>
        <w:t>Uhland</w:t>
      </w:r>
      <w:r w:rsidRPr="00AC3B5F">
        <w:rPr>
          <w:sz w:val="22"/>
          <w:szCs w:val="22"/>
        </w:rPr>
        <w:t xml:space="preserve">, Texas </w:t>
      </w:r>
    </w:p>
    <w:p w:rsidR="00EC4A62" w:rsidRDefault="00EC4A62" w:rsidP="00C66B7E">
      <w:pPr>
        <w:jc w:val="both"/>
        <w:rPr>
          <w:b/>
          <w:sz w:val="22"/>
          <w:szCs w:val="22"/>
        </w:rPr>
      </w:pPr>
    </w:p>
    <w:p w:rsidR="00C66B7E" w:rsidRPr="00572DAC" w:rsidRDefault="00C66B7E" w:rsidP="00C66B7E">
      <w:pPr>
        <w:jc w:val="both"/>
        <w:rPr>
          <w:b/>
          <w:sz w:val="22"/>
          <w:szCs w:val="22"/>
        </w:rPr>
      </w:pPr>
      <w:r w:rsidRPr="00572DAC">
        <w:rPr>
          <w:b/>
          <w:sz w:val="22"/>
          <w:szCs w:val="22"/>
        </w:rPr>
        <w:t>Report on Compliance for each Major Federal Program</w:t>
      </w:r>
    </w:p>
    <w:p w:rsidR="00FC474C" w:rsidRDefault="00C66B7E" w:rsidP="00C66B7E">
      <w:pPr>
        <w:jc w:val="both"/>
        <w:rPr>
          <w:sz w:val="22"/>
          <w:szCs w:val="22"/>
        </w:rPr>
      </w:pPr>
      <w:r>
        <w:rPr>
          <w:sz w:val="22"/>
          <w:szCs w:val="22"/>
        </w:rPr>
        <w:t xml:space="preserve">I have audited County Line Special Utility District (District) compliance </w:t>
      </w:r>
      <w:r w:rsidR="00FC474C">
        <w:rPr>
          <w:sz w:val="22"/>
          <w:szCs w:val="22"/>
        </w:rPr>
        <w:t xml:space="preserve">requirement described in the </w:t>
      </w:r>
      <w:r>
        <w:rPr>
          <w:sz w:val="22"/>
          <w:szCs w:val="22"/>
        </w:rPr>
        <w:t xml:space="preserve">U.S. Office of Management and Budget (OMB), Circular A-133, </w:t>
      </w:r>
      <w:r w:rsidRPr="00457352">
        <w:rPr>
          <w:i/>
          <w:sz w:val="22"/>
          <w:szCs w:val="22"/>
        </w:rPr>
        <w:t>Compliance Supplement</w:t>
      </w:r>
      <w:r>
        <w:rPr>
          <w:sz w:val="22"/>
          <w:szCs w:val="22"/>
        </w:rPr>
        <w:t xml:space="preserve"> that could directly and materially </w:t>
      </w:r>
      <w:r w:rsidR="00DE36D1">
        <w:rPr>
          <w:sz w:val="22"/>
          <w:szCs w:val="22"/>
        </w:rPr>
        <w:t>affect</w:t>
      </w:r>
      <w:r>
        <w:rPr>
          <w:sz w:val="22"/>
          <w:szCs w:val="22"/>
        </w:rPr>
        <w:t xml:space="preserve"> the District’s major federal program for the year ended December 31, </w:t>
      </w:r>
      <w:r w:rsidR="005B7AFC">
        <w:rPr>
          <w:sz w:val="22"/>
          <w:szCs w:val="22"/>
        </w:rPr>
        <w:t>201</w:t>
      </w:r>
      <w:r w:rsidR="005C05A5">
        <w:rPr>
          <w:sz w:val="22"/>
          <w:szCs w:val="22"/>
        </w:rPr>
        <w:t>5</w:t>
      </w:r>
      <w:r>
        <w:rPr>
          <w:sz w:val="22"/>
          <w:szCs w:val="22"/>
        </w:rPr>
        <w:t xml:space="preserve">   The </w:t>
      </w:r>
      <w:r w:rsidR="00FC474C">
        <w:rPr>
          <w:sz w:val="22"/>
          <w:szCs w:val="22"/>
        </w:rPr>
        <w:t>District’s major federal programs are identified in</w:t>
      </w:r>
      <w:r w:rsidR="00DE36D1">
        <w:rPr>
          <w:sz w:val="22"/>
          <w:szCs w:val="22"/>
        </w:rPr>
        <w:t xml:space="preserve"> </w:t>
      </w:r>
      <w:r w:rsidR="00A501F9">
        <w:rPr>
          <w:sz w:val="22"/>
          <w:szCs w:val="22"/>
        </w:rPr>
        <w:t>t</w:t>
      </w:r>
      <w:r w:rsidR="00FC474C">
        <w:rPr>
          <w:sz w:val="22"/>
          <w:szCs w:val="22"/>
        </w:rPr>
        <w:t>he summary of the auditor’s results section of the accompanying schedule of findings and question costs.</w:t>
      </w:r>
    </w:p>
    <w:p w:rsidR="00C66B7E" w:rsidRDefault="00C66B7E" w:rsidP="00C66B7E">
      <w:pPr>
        <w:jc w:val="both"/>
        <w:rPr>
          <w:sz w:val="22"/>
          <w:szCs w:val="22"/>
        </w:rPr>
      </w:pPr>
    </w:p>
    <w:p w:rsidR="00C66B7E" w:rsidRPr="003D3191" w:rsidRDefault="00C66B7E" w:rsidP="00C66B7E">
      <w:pPr>
        <w:jc w:val="both"/>
        <w:rPr>
          <w:b/>
          <w:sz w:val="22"/>
          <w:szCs w:val="22"/>
        </w:rPr>
      </w:pPr>
      <w:r w:rsidRPr="003D3191">
        <w:rPr>
          <w:b/>
          <w:sz w:val="22"/>
          <w:szCs w:val="22"/>
        </w:rPr>
        <w:t>Management’s Responsibility</w:t>
      </w:r>
    </w:p>
    <w:p w:rsidR="00C66B7E" w:rsidRDefault="00C66B7E" w:rsidP="00C66B7E">
      <w:pPr>
        <w:jc w:val="both"/>
        <w:rPr>
          <w:sz w:val="22"/>
          <w:szCs w:val="22"/>
        </w:rPr>
      </w:pPr>
      <w:r>
        <w:rPr>
          <w:sz w:val="22"/>
          <w:szCs w:val="22"/>
        </w:rPr>
        <w:t>The District’s mana</w:t>
      </w:r>
      <w:r w:rsidR="00FC474C">
        <w:rPr>
          <w:sz w:val="22"/>
          <w:szCs w:val="22"/>
        </w:rPr>
        <w:t>gement is responsible for compliance</w:t>
      </w:r>
      <w:r>
        <w:rPr>
          <w:sz w:val="22"/>
          <w:szCs w:val="22"/>
        </w:rPr>
        <w:t xml:space="preserve"> with the requirements of laws, regulations, contract</w:t>
      </w:r>
      <w:r w:rsidR="00FC474C">
        <w:rPr>
          <w:sz w:val="22"/>
          <w:szCs w:val="22"/>
        </w:rPr>
        <w:t>s</w:t>
      </w:r>
      <w:r>
        <w:rPr>
          <w:sz w:val="22"/>
          <w:szCs w:val="22"/>
        </w:rPr>
        <w:t>, and grants applicable to its federal program.</w:t>
      </w:r>
    </w:p>
    <w:p w:rsidR="00C66B7E" w:rsidRDefault="00C66B7E" w:rsidP="00C66B7E">
      <w:pPr>
        <w:jc w:val="both"/>
        <w:rPr>
          <w:sz w:val="22"/>
          <w:szCs w:val="22"/>
        </w:rPr>
      </w:pPr>
    </w:p>
    <w:p w:rsidR="00C66B7E" w:rsidRPr="00572DAC" w:rsidRDefault="00C66B7E" w:rsidP="00C66B7E">
      <w:pPr>
        <w:jc w:val="both"/>
        <w:rPr>
          <w:b/>
          <w:sz w:val="22"/>
          <w:szCs w:val="22"/>
        </w:rPr>
      </w:pPr>
      <w:r w:rsidRPr="00572DAC">
        <w:rPr>
          <w:b/>
          <w:sz w:val="22"/>
          <w:szCs w:val="22"/>
        </w:rPr>
        <w:t>Auditor’s Responsibility</w:t>
      </w:r>
    </w:p>
    <w:p w:rsidR="00547400" w:rsidRDefault="00C66B7E" w:rsidP="00964E50">
      <w:pPr>
        <w:jc w:val="both"/>
        <w:rPr>
          <w:sz w:val="22"/>
          <w:szCs w:val="22"/>
        </w:rPr>
      </w:pPr>
      <w:r>
        <w:rPr>
          <w:sz w:val="22"/>
          <w:szCs w:val="22"/>
        </w:rPr>
        <w:t xml:space="preserve">My responsibility is to </w:t>
      </w:r>
      <w:r w:rsidR="00FC474C">
        <w:rPr>
          <w:sz w:val="22"/>
          <w:szCs w:val="22"/>
        </w:rPr>
        <w:t>express an opinion on</w:t>
      </w:r>
      <w:r>
        <w:rPr>
          <w:sz w:val="22"/>
          <w:szCs w:val="22"/>
        </w:rPr>
        <w:t xml:space="preserve"> compliance for each of the District’s major federal programs based on </w:t>
      </w:r>
      <w:r w:rsidR="00A501F9">
        <w:rPr>
          <w:sz w:val="22"/>
          <w:szCs w:val="22"/>
        </w:rPr>
        <w:t>my</w:t>
      </w:r>
      <w:r>
        <w:rPr>
          <w:sz w:val="22"/>
          <w:szCs w:val="22"/>
        </w:rPr>
        <w:t xml:space="preserve"> audit of the applicable compliance requirements referred to above.  </w:t>
      </w:r>
      <w:r w:rsidR="00FC474C">
        <w:rPr>
          <w:sz w:val="22"/>
          <w:szCs w:val="22"/>
        </w:rPr>
        <w:t xml:space="preserve">I conducted my audit of compliance in accordance with auditing standards generally accepted in the United States of America; the standards applicable to financial audits contained in </w:t>
      </w:r>
      <w:r w:rsidR="00FC474C" w:rsidRPr="00FC474C">
        <w:rPr>
          <w:i/>
          <w:sz w:val="22"/>
          <w:szCs w:val="22"/>
        </w:rPr>
        <w:t>Government Auditing Standards</w:t>
      </w:r>
      <w:r w:rsidR="00FC474C">
        <w:rPr>
          <w:sz w:val="22"/>
          <w:szCs w:val="22"/>
        </w:rPr>
        <w:t xml:space="preserve">, issued by the Comptroller General of the United States; </w:t>
      </w:r>
      <w:r w:rsidRPr="00E53A43">
        <w:rPr>
          <w:i/>
          <w:sz w:val="22"/>
          <w:szCs w:val="22"/>
        </w:rPr>
        <w:t xml:space="preserve"> </w:t>
      </w:r>
      <w:r w:rsidRPr="00FC474C">
        <w:rPr>
          <w:sz w:val="22"/>
          <w:szCs w:val="22"/>
        </w:rPr>
        <w:t>and OMB A-133,</w:t>
      </w:r>
      <w:r w:rsidRPr="00E53A43">
        <w:rPr>
          <w:i/>
          <w:sz w:val="22"/>
          <w:szCs w:val="22"/>
        </w:rPr>
        <w:t xml:space="preserve"> Audits of State, Local Governments, and Non-</w:t>
      </w:r>
      <w:r>
        <w:rPr>
          <w:i/>
          <w:sz w:val="22"/>
          <w:szCs w:val="22"/>
        </w:rPr>
        <w:t>P</w:t>
      </w:r>
      <w:r w:rsidRPr="00E53A43">
        <w:rPr>
          <w:i/>
          <w:sz w:val="22"/>
          <w:szCs w:val="22"/>
        </w:rPr>
        <w:t>rofit Organ</w:t>
      </w:r>
      <w:r>
        <w:rPr>
          <w:i/>
          <w:sz w:val="22"/>
          <w:szCs w:val="22"/>
        </w:rPr>
        <w:t>i</w:t>
      </w:r>
      <w:r w:rsidRPr="00E53A43">
        <w:rPr>
          <w:i/>
          <w:sz w:val="22"/>
          <w:szCs w:val="22"/>
        </w:rPr>
        <w:t>zation</w:t>
      </w:r>
      <w:r>
        <w:rPr>
          <w:i/>
          <w:sz w:val="22"/>
          <w:szCs w:val="22"/>
        </w:rPr>
        <w:t>s</w:t>
      </w:r>
      <w:r w:rsidRPr="00E53A43">
        <w:rPr>
          <w:i/>
          <w:sz w:val="22"/>
          <w:szCs w:val="22"/>
        </w:rPr>
        <w:t>.</w:t>
      </w:r>
      <w:r>
        <w:rPr>
          <w:sz w:val="22"/>
          <w:szCs w:val="22"/>
        </w:rPr>
        <w:t xml:space="preserve">  Th</w:t>
      </w:r>
      <w:r w:rsidR="00FC474C">
        <w:rPr>
          <w:sz w:val="22"/>
          <w:szCs w:val="22"/>
        </w:rPr>
        <w:t>ose</w:t>
      </w:r>
      <w:r>
        <w:rPr>
          <w:sz w:val="22"/>
          <w:szCs w:val="22"/>
        </w:rPr>
        <w:t xml:space="preserve"> standards and OMB Circular A-133 require </w:t>
      </w:r>
      <w:r w:rsidR="00EC4A62">
        <w:rPr>
          <w:sz w:val="22"/>
          <w:szCs w:val="22"/>
        </w:rPr>
        <w:t>me</w:t>
      </w:r>
      <w:r>
        <w:rPr>
          <w:sz w:val="22"/>
          <w:szCs w:val="22"/>
        </w:rPr>
        <w:t xml:space="preserve"> to plan and perform the audit to </w:t>
      </w:r>
      <w:r w:rsidR="00FC474C">
        <w:rPr>
          <w:sz w:val="22"/>
          <w:szCs w:val="22"/>
        </w:rPr>
        <w:t xml:space="preserve">obtain </w:t>
      </w:r>
      <w:r>
        <w:rPr>
          <w:sz w:val="22"/>
          <w:szCs w:val="22"/>
        </w:rPr>
        <w:t>reasonabl</w:t>
      </w:r>
      <w:r w:rsidR="00FC474C">
        <w:rPr>
          <w:sz w:val="22"/>
          <w:szCs w:val="22"/>
        </w:rPr>
        <w:t>e</w:t>
      </w:r>
      <w:r>
        <w:rPr>
          <w:sz w:val="22"/>
          <w:szCs w:val="22"/>
        </w:rPr>
        <w:t xml:space="preserve"> assur</w:t>
      </w:r>
      <w:r w:rsidR="00FC474C">
        <w:rPr>
          <w:sz w:val="22"/>
          <w:szCs w:val="22"/>
        </w:rPr>
        <w:t>ance</w:t>
      </w:r>
      <w:r w:rsidR="00547400">
        <w:rPr>
          <w:sz w:val="22"/>
          <w:szCs w:val="22"/>
        </w:rPr>
        <w:t xml:space="preserve"> about</w:t>
      </w:r>
      <w:r>
        <w:rPr>
          <w:sz w:val="22"/>
          <w:szCs w:val="22"/>
        </w:rPr>
        <w:t xml:space="preserve"> whether noncompliance with the </w:t>
      </w:r>
      <w:r w:rsidR="00547400">
        <w:rPr>
          <w:sz w:val="22"/>
          <w:szCs w:val="22"/>
        </w:rPr>
        <w:t>types of</w:t>
      </w:r>
      <w:r>
        <w:rPr>
          <w:sz w:val="22"/>
          <w:szCs w:val="22"/>
        </w:rPr>
        <w:t xml:space="preserve"> compliance requirements referred to above that could directly and materially affect a major federal program occurred.  An audit includes examining, on a test basis, evidence about the District’s compliance with those requirements and performing such other procedures as </w:t>
      </w:r>
      <w:r w:rsidR="00EC4A62">
        <w:rPr>
          <w:sz w:val="22"/>
          <w:szCs w:val="22"/>
        </w:rPr>
        <w:t>I</w:t>
      </w:r>
      <w:r>
        <w:rPr>
          <w:sz w:val="22"/>
          <w:szCs w:val="22"/>
        </w:rPr>
        <w:t xml:space="preserve"> considered necessary in the circumstances.</w:t>
      </w:r>
      <w:r w:rsidR="00964E50">
        <w:rPr>
          <w:sz w:val="22"/>
          <w:szCs w:val="22"/>
        </w:rPr>
        <w:t xml:space="preserve"> </w:t>
      </w:r>
    </w:p>
    <w:p w:rsidR="00547400" w:rsidRDefault="00547400" w:rsidP="00964E50">
      <w:pPr>
        <w:jc w:val="both"/>
        <w:rPr>
          <w:sz w:val="22"/>
          <w:szCs w:val="22"/>
        </w:rPr>
      </w:pPr>
    </w:p>
    <w:p w:rsidR="00C66B7E" w:rsidRDefault="00964E50" w:rsidP="00964E50">
      <w:pPr>
        <w:jc w:val="both"/>
        <w:rPr>
          <w:sz w:val="22"/>
          <w:szCs w:val="22"/>
        </w:rPr>
      </w:pPr>
      <w:r>
        <w:rPr>
          <w:sz w:val="22"/>
          <w:szCs w:val="22"/>
        </w:rPr>
        <w:t xml:space="preserve"> </w:t>
      </w:r>
      <w:r w:rsidR="00C66B7E">
        <w:rPr>
          <w:sz w:val="22"/>
          <w:szCs w:val="22"/>
        </w:rPr>
        <w:t xml:space="preserve">I believe </w:t>
      </w:r>
      <w:r w:rsidR="00EC4A62">
        <w:rPr>
          <w:sz w:val="22"/>
          <w:szCs w:val="22"/>
        </w:rPr>
        <w:t>my</w:t>
      </w:r>
      <w:r w:rsidR="00C66B7E">
        <w:rPr>
          <w:sz w:val="22"/>
          <w:szCs w:val="22"/>
        </w:rPr>
        <w:t xml:space="preserve"> audit p</w:t>
      </w:r>
      <w:r w:rsidR="00EC4A62">
        <w:rPr>
          <w:sz w:val="22"/>
          <w:szCs w:val="22"/>
        </w:rPr>
        <w:t>rovides a reasonable basis for my</w:t>
      </w:r>
      <w:r w:rsidR="00C66B7E">
        <w:rPr>
          <w:sz w:val="22"/>
          <w:szCs w:val="22"/>
        </w:rPr>
        <w:t xml:space="preserve"> compliance opinion on the District’s major program</w:t>
      </w:r>
      <w:r w:rsidR="00547400">
        <w:rPr>
          <w:sz w:val="22"/>
          <w:szCs w:val="22"/>
        </w:rPr>
        <w:t>s</w:t>
      </w:r>
      <w:r w:rsidR="00C66B7E">
        <w:rPr>
          <w:sz w:val="22"/>
          <w:szCs w:val="22"/>
        </w:rPr>
        <w:t xml:space="preserve">.  However, </w:t>
      </w:r>
      <w:r w:rsidR="00EC4A62">
        <w:rPr>
          <w:sz w:val="22"/>
          <w:szCs w:val="22"/>
        </w:rPr>
        <w:t>my</w:t>
      </w:r>
      <w:r w:rsidR="00C66B7E">
        <w:rPr>
          <w:sz w:val="22"/>
          <w:szCs w:val="22"/>
        </w:rPr>
        <w:t xml:space="preserve"> audit does not provide a legal determination of the District’s compliance.</w:t>
      </w:r>
    </w:p>
    <w:p w:rsidR="00964E50" w:rsidRDefault="00964E50" w:rsidP="00964E50">
      <w:pPr>
        <w:jc w:val="both"/>
        <w:rPr>
          <w:sz w:val="22"/>
          <w:szCs w:val="22"/>
        </w:rPr>
      </w:pPr>
    </w:p>
    <w:p w:rsidR="00C66B7E" w:rsidRPr="00E53A43" w:rsidRDefault="00C66B7E" w:rsidP="00C66B7E">
      <w:pPr>
        <w:jc w:val="both"/>
        <w:rPr>
          <w:b/>
          <w:sz w:val="22"/>
          <w:szCs w:val="22"/>
        </w:rPr>
      </w:pPr>
      <w:r w:rsidRPr="00E53A43">
        <w:rPr>
          <w:b/>
          <w:sz w:val="22"/>
          <w:szCs w:val="22"/>
        </w:rPr>
        <w:t>Opinion on the Major Federal Program</w:t>
      </w:r>
    </w:p>
    <w:p w:rsidR="00C66B7E" w:rsidRDefault="00C66B7E" w:rsidP="00C66B7E">
      <w:pPr>
        <w:jc w:val="both"/>
        <w:rPr>
          <w:sz w:val="22"/>
          <w:szCs w:val="22"/>
        </w:rPr>
      </w:pPr>
      <w:r>
        <w:rPr>
          <w:sz w:val="22"/>
          <w:szCs w:val="22"/>
        </w:rPr>
        <w:t>In my opinion, the District complied, in all material respects</w:t>
      </w:r>
      <w:r w:rsidR="00547400">
        <w:rPr>
          <w:sz w:val="22"/>
          <w:szCs w:val="22"/>
        </w:rPr>
        <w:t>,</w:t>
      </w:r>
      <w:r>
        <w:rPr>
          <w:sz w:val="22"/>
          <w:szCs w:val="22"/>
        </w:rPr>
        <w:t xml:space="preserve"> with the compliance requirements referred to above that could directly and materially affect its major federal program</w:t>
      </w:r>
      <w:r w:rsidR="00547400">
        <w:rPr>
          <w:sz w:val="22"/>
          <w:szCs w:val="22"/>
        </w:rPr>
        <w:t>s</w:t>
      </w:r>
      <w:r>
        <w:rPr>
          <w:sz w:val="22"/>
          <w:szCs w:val="22"/>
        </w:rPr>
        <w:t xml:space="preserve"> for the year ended December 31, 201</w:t>
      </w:r>
      <w:r w:rsidR="00C062C6">
        <w:rPr>
          <w:sz w:val="22"/>
          <w:szCs w:val="22"/>
        </w:rPr>
        <w:t>4</w:t>
      </w:r>
      <w:r>
        <w:rPr>
          <w:sz w:val="22"/>
          <w:szCs w:val="22"/>
        </w:rPr>
        <w:t>.</w:t>
      </w:r>
    </w:p>
    <w:p w:rsidR="00C66B7E" w:rsidRDefault="00C66B7E" w:rsidP="00C66B7E">
      <w:pPr>
        <w:jc w:val="both"/>
        <w:rPr>
          <w:sz w:val="22"/>
          <w:szCs w:val="22"/>
        </w:rPr>
      </w:pPr>
    </w:p>
    <w:p w:rsidR="00C66B7E" w:rsidRDefault="00C66B7E" w:rsidP="00C66B7E">
      <w:pPr>
        <w:jc w:val="both"/>
        <w:rPr>
          <w:b/>
          <w:sz w:val="22"/>
          <w:szCs w:val="22"/>
        </w:rPr>
      </w:pPr>
      <w:r w:rsidRPr="00E53A43">
        <w:rPr>
          <w:b/>
          <w:sz w:val="22"/>
          <w:szCs w:val="22"/>
        </w:rPr>
        <w:t>Report in Internal control Over Compliance</w:t>
      </w:r>
    </w:p>
    <w:p w:rsidR="00547400" w:rsidRDefault="00C66B7E" w:rsidP="00C66B7E">
      <w:pPr>
        <w:spacing w:after="200"/>
        <w:jc w:val="both"/>
        <w:rPr>
          <w:sz w:val="22"/>
          <w:szCs w:val="22"/>
        </w:rPr>
      </w:pPr>
      <w:r w:rsidRPr="00E53A43">
        <w:rPr>
          <w:sz w:val="22"/>
          <w:szCs w:val="22"/>
        </w:rPr>
        <w:t>The District’s management is responsible for establishing and main</w:t>
      </w:r>
      <w:r>
        <w:rPr>
          <w:sz w:val="22"/>
          <w:szCs w:val="22"/>
        </w:rPr>
        <w:t>taining</w:t>
      </w:r>
      <w:r w:rsidRPr="00E53A43">
        <w:rPr>
          <w:sz w:val="22"/>
          <w:szCs w:val="22"/>
        </w:rPr>
        <w:t xml:space="preserve"> effective internal control over compliance with the applicable compliance requirements referred to above.  In planning and performin</w:t>
      </w:r>
      <w:r>
        <w:rPr>
          <w:sz w:val="22"/>
          <w:szCs w:val="22"/>
        </w:rPr>
        <w:t>g</w:t>
      </w:r>
      <w:r w:rsidRPr="00E53A43">
        <w:rPr>
          <w:sz w:val="22"/>
          <w:szCs w:val="22"/>
        </w:rPr>
        <w:t xml:space="preserve"> </w:t>
      </w:r>
      <w:r w:rsidR="00547400">
        <w:rPr>
          <w:sz w:val="22"/>
          <w:szCs w:val="22"/>
        </w:rPr>
        <w:t>my</w:t>
      </w:r>
      <w:r w:rsidRPr="00E53A43">
        <w:rPr>
          <w:sz w:val="22"/>
          <w:szCs w:val="22"/>
        </w:rPr>
        <w:t xml:space="preserve"> compliance audit, </w:t>
      </w:r>
      <w:r w:rsidR="00964E50">
        <w:rPr>
          <w:sz w:val="22"/>
          <w:szCs w:val="22"/>
        </w:rPr>
        <w:t>I</w:t>
      </w:r>
      <w:r w:rsidRPr="00E53A43">
        <w:rPr>
          <w:sz w:val="22"/>
          <w:szCs w:val="22"/>
        </w:rPr>
        <w:t xml:space="preserve"> considered the District’s internal control over c</w:t>
      </w:r>
      <w:r>
        <w:rPr>
          <w:sz w:val="22"/>
          <w:szCs w:val="22"/>
        </w:rPr>
        <w:t>ompliance</w:t>
      </w:r>
      <w:r w:rsidRPr="00E53A43">
        <w:rPr>
          <w:sz w:val="22"/>
          <w:szCs w:val="22"/>
        </w:rPr>
        <w:t xml:space="preserve"> with the </w:t>
      </w:r>
      <w:r w:rsidR="00547400">
        <w:rPr>
          <w:sz w:val="22"/>
          <w:szCs w:val="22"/>
        </w:rPr>
        <w:t xml:space="preserve">types requirements that could </w:t>
      </w:r>
      <w:r w:rsidRPr="00E53A43">
        <w:rPr>
          <w:sz w:val="22"/>
          <w:szCs w:val="22"/>
        </w:rPr>
        <w:t xml:space="preserve">directly and materially </w:t>
      </w:r>
      <w:r w:rsidR="00547400">
        <w:rPr>
          <w:sz w:val="22"/>
          <w:szCs w:val="22"/>
        </w:rPr>
        <w:t>e</w:t>
      </w:r>
      <w:r w:rsidRPr="00E53A43">
        <w:rPr>
          <w:sz w:val="22"/>
          <w:szCs w:val="22"/>
        </w:rPr>
        <w:t xml:space="preserve">ffect </w:t>
      </w:r>
      <w:r w:rsidR="00547400">
        <w:rPr>
          <w:sz w:val="22"/>
          <w:szCs w:val="22"/>
        </w:rPr>
        <w:t>on each</w:t>
      </w:r>
      <w:r w:rsidRPr="00E53A43">
        <w:rPr>
          <w:sz w:val="22"/>
          <w:szCs w:val="22"/>
        </w:rPr>
        <w:t xml:space="preserve"> major federal program to determin</w:t>
      </w:r>
      <w:r>
        <w:rPr>
          <w:sz w:val="22"/>
          <w:szCs w:val="22"/>
        </w:rPr>
        <w:t>e</w:t>
      </w:r>
      <w:r w:rsidRPr="00E53A43">
        <w:rPr>
          <w:sz w:val="22"/>
          <w:szCs w:val="22"/>
        </w:rPr>
        <w:t xml:space="preserve"> </w:t>
      </w:r>
      <w:r w:rsidR="00547400">
        <w:rPr>
          <w:sz w:val="22"/>
          <w:szCs w:val="22"/>
        </w:rPr>
        <w:t>the</w:t>
      </w:r>
      <w:r w:rsidR="00EC4A62">
        <w:rPr>
          <w:sz w:val="22"/>
          <w:szCs w:val="22"/>
        </w:rPr>
        <w:t xml:space="preserve"> </w:t>
      </w:r>
      <w:r w:rsidRPr="00E53A43">
        <w:rPr>
          <w:sz w:val="22"/>
          <w:szCs w:val="22"/>
        </w:rPr>
        <w:t xml:space="preserve">auditing procedures </w:t>
      </w:r>
      <w:r w:rsidR="00547400">
        <w:rPr>
          <w:sz w:val="22"/>
          <w:szCs w:val="22"/>
        </w:rPr>
        <w:t xml:space="preserve">that are </w:t>
      </w:r>
      <w:r w:rsidRPr="00E53A43">
        <w:rPr>
          <w:sz w:val="22"/>
          <w:szCs w:val="22"/>
        </w:rPr>
        <w:t xml:space="preserve">appropriate </w:t>
      </w:r>
      <w:r w:rsidR="00547400">
        <w:rPr>
          <w:sz w:val="22"/>
          <w:szCs w:val="22"/>
        </w:rPr>
        <w:t>in the circumstances for the purpose of expressing an opinion on compliance for each major federal program and to test and report on internal control over compliance in accordance with OMB-Circular A-133,   but not for the purpose of expressing an opinion on the effectiveness of internal control</w:t>
      </w:r>
      <w:r w:rsidR="001B54E9">
        <w:rPr>
          <w:sz w:val="22"/>
          <w:szCs w:val="22"/>
        </w:rPr>
        <w:t xml:space="preserve"> </w:t>
      </w:r>
      <w:r w:rsidR="00547400">
        <w:rPr>
          <w:sz w:val="22"/>
          <w:szCs w:val="22"/>
        </w:rPr>
        <w:t>over compliance.  Accordingly, I do not express an opinion o</w:t>
      </w:r>
      <w:r w:rsidR="001B54E9">
        <w:rPr>
          <w:sz w:val="22"/>
          <w:szCs w:val="22"/>
        </w:rPr>
        <w:t>n the effectiveness</w:t>
      </w:r>
      <w:r w:rsidR="00547400">
        <w:rPr>
          <w:sz w:val="22"/>
          <w:szCs w:val="22"/>
        </w:rPr>
        <w:t xml:space="preserve"> of the </w:t>
      </w:r>
      <w:r w:rsidR="001B54E9">
        <w:rPr>
          <w:sz w:val="22"/>
          <w:szCs w:val="22"/>
        </w:rPr>
        <w:t>District’s</w:t>
      </w:r>
      <w:r w:rsidR="00547400">
        <w:rPr>
          <w:sz w:val="22"/>
          <w:szCs w:val="22"/>
        </w:rPr>
        <w:t xml:space="preserve"> internal control over compliance.</w:t>
      </w:r>
    </w:p>
    <w:p w:rsidR="001B54E9" w:rsidRPr="001B54E9" w:rsidRDefault="001B54E9" w:rsidP="001B54E9">
      <w:pPr>
        <w:pStyle w:val="PAParaText"/>
        <w:spacing w:before="120"/>
        <w:rPr>
          <w:rFonts w:ascii="Times New Roman" w:hAnsi="Times New Roman"/>
          <w:sz w:val="22"/>
          <w:szCs w:val="22"/>
          <w:shd w:val="clear" w:color="auto" w:fill="FFFFFF"/>
        </w:rPr>
      </w:pPr>
      <w:r w:rsidRPr="001B54E9">
        <w:rPr>
          <w:rFonts w:ascii="Times New Roman" w:hAnsi="Times New Roman"/>
          <w:sz w:val="22"/>
          <w:szCs w:val="22"/>
          <w:shd w:val="clear" w:color="auto" w:fill="FFFFFF"/>
        </w:rPr>
        <w:t xml:space="preserve">A </w:t>
      </w:r>
      <w:r w:rsidRPr="001B54E9">
        <w:rPr>
          <w:rFonts w:ascii="Times New Roman" w:hAnsi="Times New Roman"/>
          <w:i/>
          <w:sz w:val="22"/>
          <w:szCs w:val="22"/>
          <w:shd w:val="clear" w:color="auto" w:fill="FFFFFF"/>
        </w:rPr>
        <w:t>deficiency in internal control over compliance</w:t>
      </w:r>
      <w:r w:rsidRPr="001B54E9">
        <w:rPr>
          <w:rFonts w:ascii="Times New Roman" w:hAnsi="Times New Roman"/>
          <w:sz w:val="22"/>
          <w:szCs w:val="22"/>
          <w:shd w:val="clear" w:color="auto" w:fill="FFFFFF"/>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1B54E9">
        <w:rPr>
          <w:rFonts w:ascii="Times New Roman" w:hAnsi="Times New Roman"/>
          <w:i/>
          <w:sz w:val="22"/>
          <w:szCs w:val="22"/>
          <w:shd w:val="clear" w:color="auto" w:fill="FFFFFF"/>
        </w:rPr>
        <w:t>material weakness in internal control over compliance</w:t>
      </w:r>
      <w:r w:rsidRPr="001B54E9">
        <w:rPr>
          <w:rFonts w:ascii="Times New Roman" w:hAnsi="Times New Roman"/>
          <w:sz w:val="22"/>
          <w:szCs w:val="22"/>
          <w:shd w:val="clear" w:color="auto" w:fill="FFFFFF"/>
        </w:rPr>
        <w:t xml:space="preserv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w:t>
      </w:r>
      <w:r w:rsidRPr="001B54E9">
        <w:rPr>
          <w:rFonts w:ascii="Times New Roman" w:hAnsi="Times New Roman"/>
          <w:i/>
          <w:sz w:val="22"/>
          <w:szCs w:val="22"/>
          <w:shd w:val="clear" w:color="auto" w:fill="FFFFFF"/>
        </w:rPr>
        <w:t>significant deficiency in internal control over compliance</w:t>
      </w:r>
      <w:r w:rsidRPr="001B54E9">
        <w:rPr>
          <w:rFonts w:ascii="Times New Roman" w:hAnsi="Times New Roman"/>
          <w:sz w:val="22"/>
          <w:szCs w:val="22"/>
          <w:shd w:val="clear" w:color="auto" w:fill="FFFFFF"/>
        </w:rP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1B54E9" w:rsidRPr="001B54E9" w:rsidRDefault="001B54E9" w:rsidP="001B54E9">
      <w:pPr>
        <w:pStyle w:val="PAParaText"/>
        <w:spacing w:before="120"/>
        <w:rPr>
          <w:rFonts w:ascii="Times New Roman" w:hAnsi="Times New Roman"/>
          <w:sz w:val="22"/>
          <w:szCs w:val="22"/>
          <w:shd w:val="clear" w:color="auto" w:fill="FFFFFF"/>
        </w:rPr>
      </w:pPr>
      <w:r>
        <w:rPr>
          <w:rFonts w:ascii="Times New Roman" w:hAnsi="Times New Roman"/>
          <w:sz w:val="22"/>
          <w:szCs w:val="22"/>
          <w:shd w:val="clear" w:color="auto" w:fill="FFFFFF"/>
        </w:rPr>
        <w:t>My</w:t>
      </w:r>
      <w:r w:rsidRPr="001B54E9">
        <w:rPr>
          <w:rFonts w:ascii="Times New Roman" w:hAnsi="Times New Roman"/>
          <w:sz w:val="22"/>
          <w:szCs w:val="22"/>
          <w:shd w:val="clear" w:color="auto" w:fill="FFFFFF"/>
        </w:rPr>
        <w:t xml:space="preserve"> consideration of internal control over compliance was for the limited purpose described in the first paragraph of this section and was not designed to identify all deficiencies in internal control over compliance that might be material weaknesses or significant deficiencies. </w:t>
      </w:r>
      <w:r>
        <w:rPr>
          <w:rFonts w:ascii="Times New Roman" w:hAnsi="Times New Roman"/>
          <w:sz w:val="22"/>
          <w:szCs w:val="22"/>
          <w:shd w:val="clear" w:color="auto" w:fill="FFFFFF"/>
        </w:rPr>
        <w:t>I</w:t>
      </w:r>
      <w:r w:rsidRPr="001B54E9">
        <w:rPr>
          <w:rFonts w:ascii="Times New Roman" w:hAnsi="Times New Roman"/>
          <w:sz w:val="22"/>
          <w:szCs w:val="22"/>
          <w:shd w:val="clear" w:color="auto" w:fill="FFFFFF"/>
        </w:rPr>
        <w:t xml:space="preserve"> did not identify any deficiencies in internal control over compliance that </w:t>
      </w:r>
      <w:r>
        <w:rPr>
          <w:rFonts w:ascii="Times New Roman" w:hAnsi="Times New Roman"/>
          <w:sz w:val="22"/>
          <w:szCs w:val="22"/>
          <w:shd w:val="clear" w:color="auto" w:fill="FFFFFF"/>
        </w:rPr>
        <w:t xml:space="preserve">I </w:t>
      </w:r>
      <w:r w:rsidRPr="001B54E9">
        <w:rPr>
          <w:rFonts w:ascii="Times New Roman" w:hAnsi="Times New Roman"/>
          <w:sz w:val="22"/>
          <w:szCs w:val="22"/>
          <w:shd w:val="clear" w:color="auto" w:fill="FFFFFF"/>
        </w:rPr>
        <w:t>consider to be material weaknesses. However, material weaknesses may exist that have not been identified.</w:t>
      </w:r>
    </w:p>
    <w:p w:rsidR="001B54E9" w:rsidRPr="001B54E9" w:rsidRDefault="001B54E9" w:rsidP="001B54E9">
      <w:pPr>
        <w:pStyle w:val="PAParaText"/>
        <w:spacing w:before="120"/>
        <w:rPr>
          <w:rFonts w:ascii="Times New Roman" w:hAnsi="Times New Roman"/>
          <w:sz w:val="22"/>
          <w:szCs w:val="22"/>
          <w:shd w:val="clear" w:color="auto" w:fill="FFFFFF"/>
        </w:rPr>
      </w:pPr>
      <w:r w:rsidRPr="001B54E9">
        <w:rPr>
          <w:rFonts w:ascii="Times New Roman" w:hAnsi="Times New Roman"/>
          <w:sz w:val="22"/>
          <w:szCs w:val="22"/>
          <w:shd w:val="clear" w:color="auto" w:fill="FFFFFF"/>
        </w:rPr>
        <w:t xml:space="preserve">The purpose of this report on internal control over compliance is solely to describe the scope of </w:t>
      </w:r>
      <w:r>
        <w:rPr>
          <w:rFonts w:ascii="Times New Roman" w:hAnsi="Times New Roman"/>
          <w:sz w:val="22"/>
          <w:szCs w:val="22"/>
          <w:shd w:val="clear" w:color="auto" w:fill="FFFFFF"/>
        </w:rPr>
        <w:t xml:space="preserve">my </w:t>
      </w:r>
      <w:r w:rsidRPr="001B54E9">
        <w:rPr>
          <w:rFonts w:ascii="Times New Roman" w:hAnsi="Times New Roman"/>
          <w:sz w:val="22"/>
          <w:szCs w:val="22"/>
          <w:shd w:val="clear" w:color="auto" w:fill="FFFFFF"/>
        </w:rPr>
        <w:t>testing of internal control over compliance and the results of that testing based on the requirements of OMB Circular A-133. Accordingly, this report is not suitable for any other purpose.</w:t>
      </w:r>
    </w:p>
    <w:p w:rsidR="00C66B7E" w:rsidRDefault="00C66B7E" w:rsidP="00C66B7E">
      <w:pPr>
        <w:spacing w:after="200"/>
        <w:jc w:val="both"/>
        <w:rPr>
          <w:sz w:val="22"/>
          <w:szCs w:val="22"/>
        </w:rPr>
      </w:pPr>
      <w:r>
        <w:rPr>
          <w:sz w:val="22"/>
          <w:szCs w:val="22"/>
        </w:rPr>
        <w:t>.</w:t>
      </w:r>
    </w:p>
    <w:p w:rsidR="00C66B7E" w:rsidRPr="00572DAC" w:rsidRDefault="00C66B7E" w:rsidP="00C66B7E">
      <w:pPr>
        <w:spacing w:after="200" w:line="276" w:lineRule="auto"/>
        <w:jc w:val="both"/>
        <w:rPr>
          <w:rFonts w:ascii="Mistral" w:hAnsi="Mistral"/>
          <w:sz w:val="36"/>
          <w:szCs w:val="36"/>
        </w:rPr>
      </w:pPr>
      <w:r w:rsidRPr="00572DAC">
        <w:rPr>
          <w:rFonts w:ascii="Mistral" w:hAnsi="Mistral"/>
          <w:sz w:val="36"/>
          <w:szCs w:val="36"/>
        </w:rPr>
        <w:t>Stephen W Cook, CPA</w:t>
      </w:r>
    </w:p>
    <w:p w:rsidR="00C66B7E" w:rsidRDefault="00C66B7E" w:rsidP="00EC4A62">
      <w:pPr>
        <w:spacing w:line="276" w:lineRule="auto"/>
        <w:jc w:val="both"/>
        <w:rPr>
          <w:sz w:val="22"/>
          <w:szCs w:val="22"/>
        </w:rPr>
      </w:pPr>
      <w:r>
        <w:rPr>
          <w:sz w:val="22"/>
          <w:szCs w:val="22"/>
        </w:rPr>
        <w:t>Stephen W Cook, CPA</w:t>
      </w:r>
      <w:r w:rsidR="00EC4A62">
        <w:rPr>
          <w:sz w:val="22"/>
          <w:szCs w:val="22"/>
        </w:rPr>
        <w:t>, PLLC</w:t>
      </w:r>
    </w:p>
    <w:p w:rsidR="00C66B7E" w:rsidRDefault="005C05A5" w:rsidP="00EC4A62">
      <w:pPr>
        <w:spacing w:line="276" w:lineRule="auto"/>
        <w:jc w:val="both"/>
        <w:rPr>
          <w:sz w:val="22"/>
          <w:szCs w:val="22"/>
        </w:rPr>
      </w:pPr>
      <w:r>
        <w:rPr>
          <w:sz w:val="22"/>
          <w:szCs w:val="22"/>
        </w:rPr>
        <w:t>March 4, 2016</w:t>
      </w:r>
    </w:p>
    <w:p w:rsidR="00C66B7E" w:rsidRDefault="00C66B7E" w:rsidP="00C66B7E">
      <w:pPr>
        <w:spacing w:after="200" w:line="276" w:lineRule="auto"/>
        <w:jc w:val="both"/>
        <w:rPr>
          <w:sz w:val="22"/>
          <w:szCs w:val="22"/>
        </w:rPr>
      </w:pPr>
    </w:p>
    <w:p w:rsidR="00621EED" w:rsidRDefault="00621EED">
      <w:pPr>
        <w:spacing w:after="200" w:line="276" w:lineRule="auto"/>
        <w:rPr>
          <w:sz w:val="22"/>
          <w:szCs w:val="22"/>
        </w:rPr>
      </w:pPr>
      <w:r>
        <w:rPr>
          <w:sz w:val="22"/>
          <w:szCs w:val="22"/>
        </w:rPr>
        <w:br w:type="page"/>
      </w:r>
    </w:p>
    <w:p w:rsidR="00C66B7E" w:rsidRDefault="009D0823" w:rsidP="00C66B7E">
      <w:pPr>
        <w:spacing w:after="200" w:line="276" w:lineRule="auto"/>
        <w:jc w:val="both"/>
        <w:rPr>
          <w:sz w:val="22"/>
          <w:szCs w:val="22"/>
        </w:rPr>
      </w:pPr>
      <w:r>
        <w:rPr>
          <w:sz w:val="22"/>
          <w:szCs w:val="22"/>
        </w:rPr>
        <w:fldChar w:fldCharType="begin"/>
      </w:r>
      <w:r>
        <w:rPr>
          <w:sz w:val="22"/>
          <w:szCs w:val="22"/>
        </w:rPr>
        <w:instrText xml:space="preserve"> LINK Excel.Sheet.12 "C:\\Users\\scook\\Desktop\\coline\\2014 COUNTY LINE WTB.xlsx!FEDAWARDS!R1C1:R26C7" "" \a \p </w:instrText>
      </w:r>
      <w:r>
        <w:rPr>
          <w:sz w:val="22"/>
          <w:szCs w:val="22"/>
        </w:rPr>
        <w:fldChar w:fldCharType="separate"/>
      </w:r>
      <w:r w:rsidR="00E94F1E">
        <w:rPr>
          <w:sz w:val="22"/>
          <w:szCs w:val="22"/>
        </w:rPr>
        <w:object w:dxaOrig="8205" w:dyaOrig="7815">
          <v:shape id="_x0000_i1051" type="#_x0000_t75" style="width:410.25pt;height:390.75pt">
            <v:imagedata r:id="rId74" o:title=""/>
          </v:shape>
        </w:object>
      </w:r>
      <w:r>
        <w:rPr>
          <w:sz w:val="22"/>
          <w:szCs w:val="22"/>
        </w:rPr>
        <w:fldChar w:fldCharType="end"/>
      </w:r>
    </w:p>
    <w:p w:rsidR="00C66B7E" w:rsidRDefault="009D0823" w:rsidP="00C66B7E">
      <w:pPr>
        <w:spacing w:after="200" w:line="276" w:lineRule="auto"/>
        <w:rPr>
          <w:sz w:val="22"/>
          <w:szCs w:val="22"/>
        </w:rPr>
      </w:pPr>
      <w:r>
        <w:rPr>
          <w:sz w:val="22"/>
          <w:szCs w:val="22"/>
        </w:rPr>
        <w:fldChar w:fldCharType="begin"/>
      </w:r>
      <w:r>
        <w:rPr>
          <w:sz w:val="22"/>
          <w:szCs w:val="22"/>
        </w:rPr>
        <w:instrText xml:space="preserve"> LINK Excel.Sheet.12 "C:\\Users\\scook\\Desktop\\coline\\2014 COUNTY LINE WTB.xlsx!FINDINGS!R1C1:R31C5" "" \a \p </w:instrText>
      </w:r>
      <w:r>
        <w:rPr>
          <w:sz w:val="22"/>
          <w:szCs w:val="22"/>
        </w:rPr>
        <w:fldChar w:fldCharType="separate"/>
      </w:r>
      <w:r w:rsidR="00E94F1E">
        <w:rPr>
          <w:sz w:val="22"/>
          <w:szCs w:val="22"/>
        </w:rPr>
        <w:object w:dxaOrig="7425" w:dyaOrig="10755">
          <v:shape id="_x0000_i1052" type="#_x0000_t75" style="width:371.25pt;height:537.75pt">
            <v:imagedata r:id="rId75" o:title=""/>
          </v:shape>
        </w:object>
      </w:r>
      <w:r>
        <w:rPr>
          <w:sz w:val="22"/>
          <w:szCs w:val="22"/>
        </w:rPr>
        <w:fldChar w:fldCharType="end"/>
      </w:r>
    </w:p>
    <w:p w:rsidR="00C66B7E" w:rsidRPr="00C66B7E" w:rsidRDefault="009D0823" w:rsidP="00C66B7E">
      <w:pPr>
        <w:spacing w:after="200" w:line="276" w:lineRule="auto"/>
        <w:rPr>
          <w:b/>
          <w:sz w:val="40"/>
          <w:szCs w:val="40"/>
          <w:u w:val="single"/>
        </w:rPr>
      </w:pPr>
      <w:r>
        <w:rPr>
          <w:sz w:val="22"/>
          <w:szCs w:val="22"/>
        </w:rPr>
        <w:fldChar w:fldCharType="begin"/>
      </w:r>
      <w:r>
        <w:rPr>
          <w:sz w:val="22"/>
          <w:szCs w:val="22"/>
        </w:rPr>
        <w:instrText xml:space="preserve"> LINK Excel.Sheet.12 "C:\\Users\\scook\\Desktop\\coline\\2014 COUNTY LINE WTB.xlsx!FINDINGPRIOR!R1C1:R17C5" "" \a \p </w:instrText>
      </w:r>
      <w:r>
        <w:rPr>
          <w:sz w:val="22"/>
          <w:szCs w:val="22"/>
        </w:rPr>
        <w:fldChar w:fldCharType="separate"/>
      </w:r>
      <w:r w:rsidR="00E94F1E">
        <w:rPr>
          <w:sz w:val="22"/>
          <w:szCs w:val="22"/>
        </w:rPr>
        <w:object w:dxaOrig="7155" w:dyaOrig="4860">
          <v:shape id="_x0000_i1053" type="#_x0000_t75" style="width:357.75pt;height:243pt">
            <v:imagedata r:id="rId76" o:title=""/>
          </v:shape>
        </w:object>
      </w:r>
      <w:r>
        <w:rPr>
          <w:sz w:val="22"/>
          <w:szCs w:val="22"/>
        </w:rPr>
        <w:fldChar w:fldCharType="end"/>
      </w:r>
      <w:r w:rsidR="00C66B7E" w:rsidRPr="00C66B7E">
        <w:rPr>
          <w:b/>
          <w:sz w:val="40"/>
          <w:szCs w:val="40"/>
          <w:u w:val="single"/>
        </w:rPr>
        <w:br w:type="page"/>
      </w:r>
    </w:p>
    <w:p w:rsidR="00C66B7E" w:rsidRDefault="00C66B7E" w:rsidP="00333764">
      <w:pPr>
        <w:jc w:val="both"/>
      </w:pPr>
    </w:p>
    <w:p w:rsidR="00071F53" w:rsidRDefault="00EC4A62" w:rsidP="00071F53">
      <w:pPr>
        <w:pStyle w:val="Header"/>
        <w:rPr>
          <w:sz w:val="22"/>
          <w:szCs w:val="22"/>
        </w:rPr>
      </w:pPr>
      <w:r>
        <w:rPr>
          <w:noProof/>
        </w:rPr>
        <mc:AlternateContent>
          <mc:Choice Requires="wps">
            <w:drawing>
              <wp:anchor distT="0" distB="0" distL="114300" distR="114300" simplePos="0" relativeHeight="251691008" behindDoc="0" locked="0" layoutInCell="1" allowOverlap="1" wp14:anchorId="0AC19989" wp14:editId="402BDB56">
                <wp:simplePos x="0" y="0"/>
                <wp:positionH relativeFrom="column">
                  <wp:posOffset>3057525</wp:posOffset>
                </wp:positionH>
                <wp:positionV relativeFrom="paragraph">
                  <wp:posOffset>615950</wp:posOffset>
                </wp:positionV>
                <wp:extent cx="2784475" cy="590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552" w:rsidRPr="00334BC7" w:rsidRDefault="008F2552" w:rsidP="00071F53">
                            <w:pPr>
                              <w:pStyle w:val="Header"/>
                              <w:jc w:val="center"/>
                              <w:rPr>
                                <w:rFonts w:ascii="Papyrus" w:hAnsi="Papyrus" w:cs="Papyrus"/>
                                <w:b/>
                                <w:bCs/>
                                <w:iCs/>
                                <w:noProof/>
                                <w:sz w:val="22"/>
                                <w:szCs w:val="22"/>
                              </w:rPr>
                            </w:pPr>
                          </w:p>
                          <w:p w:rsidR="008F2552" w:rsidRPr="00806772" w:rsidRDefault="008F2552" w:rsidP="00806772">
                            <w:pPr>
                              <w:pStyle w:val="Header"/>
                              <w:jc w:val="right"/>
                              <w:rPr>
                                <w:b/>
                                <w:bCs/>
                                <w:i/>
                                <w:iCs/>
                                <w:noProof/>
                                <w:color w:val="808080"/>
                              </w:rPr>
                            </w:pPr>
                            <w:r w:rsidRPr="00806772">
                              <w:rPr>
                                <w:b/>
                                <w:bCs/>
                                <w:i/>
                                <w:iCs/>
                                <w:noProof/>
                                <w:color w:val="808080"/>
                              </w:rPr>
                              <w:t>Serving the San Antonio + Austin Corridor</w:t>
                            </w:r>
                          </w:p>
                          <w:p w:rsidR="008F2552" w:rsidRDefault="008F2552" w:rsidP="00071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40.75pt;margin-top:48.5pt;width:219.2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ihQIAABY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" stroked="f">
                <v:textbox>
                  <w:txbxContent>
                    <w:p w:rsidR="008F2552" w:rsidRPr="00334BC7" w:rsidRDefault="008F2552" w:rsidP="00071F53">
                      <w:pPr>
                        <w:pStyle w:val="Header"/>
                        <w:jc w:val="center"/>
                        <w:rPr>
                          <w:rFonts w:ascii="Papyrus" w:hAnsi="Papyrus" w:cs="Papyrus"/>
                          <w:b/>
                          <w:bCs/>
                          <w:iCs/>
                          <w:noProof/>
                          <w:sz w:val="22"/>
                          <w:szCs w:val="22"/>
                        </w:rPr>
                      </w:pPr>
                    </w:p>
                    <w:p w:rsidR="008F2552" w:rsidRPr="00806772" w:rsidRDefault="008F2552" w:rsidP="00806772">
                      <w:pPr>
                        <w:pStyle w:val="Header"/>
                        <w:jc w:val="right"/>
                        <w:rPr>
                          <w:b/>
                          <w:bCs/>
                          <w:i/>
                          <w:iCs/>
                          <w:noProof/>
                          <w:color w:val="808080"/>
                        </w:rPr>
                      </w:pPr>
                      <w:r w:rsidRPr="00806772">
                        <w:rPr>
                          <w:b/>
                          <w:bCs/>
                          <w:i/>
                          <w:iCs/>
                          <w:noProof/>
                          <w:color w:val="808080"/>
                        </w:rPr>
                        <w:t>Serving the San Antonio + Austin Corridor</w:t>
                      </w:r>
                    </w:p>
                    <w:p w:rsidR="008F2552" w:rsidRDefault="008F2552" w:rsidP="00071F53"/>
                  </w:txbxContent>
                </v:textbox>
              </v:shape>
            </w:pict>
          </mc:Fallback>
        </mc:AlternateContent>
      </w:r>
      <w:r>
        <w:rPr>
          <w:noProof/>
          <w:sz w:val="22"/>
          <w:szCs w:val="22"/>
        </w:rPr>
        <w:drawing>
          <wp:inline distT="0" distB="0" distL="0" distR="0" wp14:anchorId="6D8A3F6A" wp14:editId="6BAFC928">
            <wp:extent cx="1772240"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 Logo 2013.jpg"/>
                    <pic:cNvPicPr/>
                  </pic:nvPicPr>
                  <pic:blipFill>
                    <a:blip r:embed="rId9">
                      <a:extLst>
                        <a:ext uri="{28A0092B-C50C-407E-A947-70E740481C1C}">
                          <a14:useLocalDpi xmlns:a14="http://schemas.microsoft.com/office/drawing/2010/main" val="0"/>
                        </a:ext>
                      </a:extLst>
                    </a:blip>
                    <a:stretch>
                      <a:fillRect/>
                    </a:stretch>
                  </pic:blipFill>
                  <pic:spPr>
                    <a:xfrm>
                      <a:off x="0" y="0"/>
                      <a:ext cx="1772240" cy="1104900"/>
                    </a:xfrm>
                    <a:prstGeom prst="rect">
                      <a:avLst/>
                    </a:prstGeom>
                  </pic:spPr>
                </pic:pic>
              </a:graphicData>
            </a:graphic>
          </wp:inline>
        </w:drawing>
      </w:r>
    </w:p>
    <w:p w:rsidR="00071F53" w:rsidRDefault="00071F53" w:rsidP="00071F53">
      <w:pPr>
        <w:ind w:left="-720"/>
        <w:jc w:val="both"/>
        <w:rPr>
          <w:sz w:val="24"/>
          <w:szCs w:val="24"/>
        </w:rPr>
      </w:pPr>
    </w:p>
    <w:p w:rsidR="00071F53" w:rsidRPr="002858E2" w:rsidRDefault="00071F53" w:rsidP="00071F53">
      <w:pPr>
        <w:jc w:val="center"/>
        <w:rPr>
          <w:b/>
          <w:sz w:val="22"/>
          <w:szCs w:val="22"/>
        </w:rPr>
      </w:pPr>
      <w:r w:rsidRPr="002858E2">
        <w:rPr>
          <w:b/>
          <w:sz w:val="22"/>
          <w:szCs w:val="22"/>
        </w:rPr>
        <w:t>MANAGEMENT  LETTER</w:t>
      </w:r>
    </w:p>
    <w:p w:rsidR="00071F53" w:rsidRDefault="00071F53" w:rsidP="00071F53">
      <w:pPr>
        <w:jc w:val="center"/>
      </w:pPr>
    </w:p>
    <w:p w:rsidR="00071F53" w:rsidRPr="00AC3B5F" w:rsidRDefault="00071F53" w:rsidP="00071F53">
      <w:pPr>
        <w:rPr>
          <w:sz w:val="22"/>
          <w:szCs w:val="22"/>
        </w:rPr>
      </w:pPr>
      <w:r w:rsidRPr="00AC3B5F">
        <w:rPr>
          <w:sz w:val="22"/>
          <w:szCs w:val="22"/>
        </w:rPr>
        <w:t xml:space="preserve"> To the Board of Directors</w:t>
      </w:r>
    </w:p>
    <w:p w:rsidR="00071F53" w:rsidRPr="00AC3B5F" w:rsidRDefault="00071F53" w:rsidP="00071F53">
      <w:pPr>
        <w:rPr>
          <w:sz w:val="22"/>
          <w:szCs w:val="22"/>
        </w:rPr>
      </w:pPr>
      <w:r w:rsidRPr="00AC3B5F">
        <w:rPr>
          <w:sz w:val="22"/>
          <w:szCs w:val="22"/>
        </w:rPr>
        <w:t xml:space="preserve">   </w:t>
      </w:r>
      <w:r>
        <w:rPr>
          <w:sz w:val="22"/>
          <w:szCs w:val="22"/>
        </w:rPr>
        <w:t>County Line Special Utility District</w:t>
      </w:r>
    </w:p>
    <w:p w:rsidR="00071F53" w:rsidRPr="00AC3B5F" w:rsidRDefault="00071F53" w:rsidP="00071F53">
      <w:pPr>
        <w:rPr>
          <w:sz w:val="22"/>
          <w:szCs w:val="22"/>
        </w:rPr>
      </w:pPr>
      <w:r w:rsidRPr="00AC3B5F">
        <w:rPr>
          <w:sz w:val="22"/>
          <w:szCs w:val="22"/>
        </w:rPr>
        <w:t xml:space="preserve">   </w:t>
      </w:r>
      <w:r>
        <w:rPr>
          <w:sz w:val="22"/>
          <w:szCs w:val="22"/>
        </w:rPr>
        <w:t>Uhland</w:t>
      </w:r>
      <w:r w:rsidRPr="00AC3B5F">
        <w:rPr>
          <w:sz w:val="22"/>
          <w:szCs w:val="22"/>
        </w:rPr>
        <w:t xml:space="preserve">, Texas </w:t>
      </w:r>
    </w:p>
    <w:p w:rsidR="00071F53" w:rsidRPr="00AC3B5F" w:rsidRDefault="00071F53" w:rsidP="00071F53">
      <w:pPr>
        <w:rPr>
          <w:sz w:val="22"/>
          <w:szCs w:val="22"/>
        </w:rPr>
      </w:pPr>
    </w:p>
    <w:p w:rsidR="00071F53" w:rsidRPr="00AC3B5F" w:rsidRDefault="00071F53" w:rsidP="00071F53">
      <w:pPr>
        <w:jc w:val="both"/>
        <w:rPr>
          <w:sz w:val="22"/>
          <w:szCs w:val="22"/>
        </w:rPr>
      </w:pPr>
      <w:r w:rsidRPr="00AC3B5F">
        <w:rPr>
          <w:sz w:val="22"/>
          <w:szCs w:val="22"/>
        </w:rPr>
        <w:t xml:space="preserve">In planning and performing </w:t>
      </w:r>
      <w:r w:rsidR="00EC4A62">
        <w:rPr>
          <w:sz w:val="22"/>
          <w:szCs w:val="22"/>
        </w:rPr>
        <w:t>my</w:t>
      </w:r>
      <w:r w:rsidRPr="00AC3B5F">
        <w:rPr>
          <w:sz w:val="22"/>
          <w:szCs w:val="22"/>
        </w:rPr>
        <w:t xml:space="preserve"> audit of the financial statements of the </w:t>
      </w:r>
      <w:r>
        <w:rPr>
          <w:sz w:val="22"/>
          <w:szCs w:val="22"/>
        </w:rPr>
        <w:t>County Line Special Utility District</w:t>
      </w:r>
      <w:r w:rsidRPr="00AC3B5F">
        <w:rPr>
          <w:sz w:val="22"/>
          <w:szCs w:val="22"/>
        </w:rPr>
        <w:t xml:space="preserve"> for the year ended December 31, </w:t>
      </w:r>
      <w:r>
        <w:rPr>
          <w:sz w:val="22"/>
          <w:szCs w:val="22"/>
        </w:rPr>
        <w:t>201</w:t>
      </w:r>
      <w:r w:rsidR="00886625">
        <w:rPr>
          <w:sz w:val="22"/>
          <w:szCs w:val="22"/>
        </w:rPr>
        <w:t>4</w:t>
      </w:r>
      <w:r w:rsidRPr="00AC3B5F">
        <w:rPr>
          <w:sz w:val="22"/>
          <w:szCs w:val="22"/>
        </w:rPr>
        <w:t xml:space="preserve">, </w:t>
      </w:r>
      <w:r w:rsidR="00EC4A62">
        <w:rPr>
          <w:sz w:val="22"/>
          <w:szCs w:val="22"/>
        </w:rPr>
        <w:t>I</w:t>
      </w:r>
      <w:r w:rsidRPr="00AC3B5F">
        <w:rPr>
          <w:sz w:val="22"/>
          <w:szCs w:val="22"/>
        </w:rPr>
        <w:t xml:space="preserve"> considered the </w:t>
      </w:r>
      <w:r>
        <w:rPr>
          <w:sz w:val="22"/>
          <w:szCs w:val="22"/>
        </w:rPr>
        <w:t>District</w:t>
      </w:r>
      <w:r w:rsidRPr="00AC3B5F">
        <w:rPr>
          <w:sz w:val="22"/>
          <w:szCs w:val="22"/>
        </w:rPr>
        <w:t xml:space="preserve">’s internal control </w:t>
      </w:r>
      <w:r>
        <w:rPr>
          <w:sz w:val="22"/>
          <w:szCs w:val="22"/>
        </w:rPr>
        <w:t>over financial reporting as a basis for designing auditing procedures that are appropriate in the circumstances for the purpose of expressing our opinion on the financial statements, but not for the purpose of expressing an opinion on the effectiveness of the District</w:t>
      </w:r>
      <w:r w:rsidRPr="00AC3B5F">
        <w:rPr>
          <w:sz w:val="22"/>
          <w:szCs w:val="22"/>
        </w:rPr>
        <w:t>’s</w:t>
      </w:r>
      <w:r>
        <w:rPr>
          <w:sz w:val="22"/>
          <w:szCs w:val="22"/>
        </w:rPr>
        <w:t xml:space="preserve"> internal control</w:t>
      </w:r>
      <w:r w:rsidRPr="00AC3B5F">
        <w:rPr>
          <w:sz w:val="22"/>
          <w:szCs w:val="22"/>
        </w:rPr>
        <w:t xml:space="preserve">.  Accordingly, </w:t>
      </w:r>
      <w:r w:rsidR="00EC4A62">
        <w:rPr>
          <w:sz w:val="22"/>
          <w:szCs w:val="22"/>
        </w:rPr>
        <w:t>I</w:t>
      </w:r>
      <w:r w:rsidRPr="00AC3B5F">
        <w:rPr>
          <w:sz w:val="22"/>
          <w:szCs w:val="22"/>
        </w:rPr>
        <w:t xml:space="preserve"> do not express an opinion on the effectiveness of the </w:t>
      </w:r>
      <w:r>
        <w:rPr>
          <w:sz w:val="22"/>
          <w:szCs w:val="22"/>
        </w:rPr>
        <w:t>District</w:t>
      </w:r>
      <w:r w:rsidRPr="00AC3B5F">
        <w:rPr>
          <w:sz w:val="22"/>
          <w:szCs w:val="22"/>
        </w:rPr>
        <w:t xml:space="preserve">’s internal control. </w:t>
      </w:r>
    </w:p>
    <w:p w:rsidR="00071F53" w:rsidRPr="00AC3B5F" w:rsidRDefault="00071F53" w:rsidP="00071F53">
      <w:pPr>
        <w:jc w:val="both"/>
        <w:rPr>
          <w:sz w:val="22"/>
          <w:szCs w:val="22"/>
        </w:rPr>
      </w:pPr>
    </w:p>
    <w:p w:rsidR="00071F53" w:rsidRPr="00AC3B5F" w:rsidRDefault="00071F53" w:rsidP="00071F53">
      <w:pPr>
        <w:jc w:val="both"/>
        <w:rPr>
          <w:sz w:val="22"/>
          <w:szCs w:val="22"/>
        </w:rPr>
      </w:pPr>
      <w:r>
        <w:rPr>
          <w:sz w:val="22"/>
          <w:szCs w:val="22"/>
        </w:rPr>
        <w:t xml:space="preserve">During </w:t>
      </w:r>
      <w:r w:rsidR="00EC4A62">
        <w:rPr>
          <w:sz w:val="22"/>
          <w:szCs w:val="22"/>
        </w:rPr>
        <w:t>my</w:t>
      </w:r>
      <w:r w:rsidRPr="00AC3B5F">
        <w:rPr>
          <w:sz w:val="22"/>
          <w:szCs w:val="22"/>
        </w:rPr>
        <w:t xml:space="preserve"> audit, </w:t>
      </w:r>
      <w:r w:rsidR="00EC4A62">
        <w:rPr>
          <w:sz w:val="22"/>
          <w:szCs w:val="22"/>
        </w:rPr>
        <w:t>I</w:t>
      </w:r>
      <w:r w:rsidRPr="00AC3B5F">
        <w:rPr>
          <w:sz w:val="22"/>
          <w:szCs w:val="22"/>
        </w:rPr>
        <w:t xml:space="preserve"> </w:t>
      </w:r>
      <w:r>
        <w:rPr>
          <w:sz w:val="22"/>
          <w:szCs w:val="22"/>
        </w:rPr>
        <w:t>did not become</w:t>
      </w:r>
      <w:r w:rsidRPr="00AC3B5F">
        <w:rPr>
          <w:sz w:val="22"/>
          <w:szCs w:val="22"/>
        </w:rPr>
        <w:t xml:space="preserve"> aware of an</w:t>
      </w:r>
      <w:r>
        <w:rPr>
          <w:sz w:val="22"/>
          <w:szCs w:val="22"/>
        </w:rPr>
        <w:t>y</w:t>
      </w:r>
      <w:r w:rsidRPr="00AC3B5F">
        <w:rPr>
          <w:sz w:val="22"/>
          <w:szCs w:val="22"/>
        </w:rPr>
        <w:t xml:space="preserve"> opportunit</w:t>
      </w:r>
      <w:r>
        <w:rPr>
          <w:sz w:val="22"/>
          <w:szCs w:val="22"/>
        </w:rPr>
        <w:t>ies</w:t>
      </w:r>
      <w:r w:rsidRPr="00AC3B5F">
        <w:rPr>
          <w:sz w:val="22"/>
          <w:szCs w:val="22"/>
        </w:rPr>
        <w:t xml:space="preserve"> for strengthening internal controls and operating efficiency</w:t>
      </w:r>
      <w:r w:rsidR="00EC4A62">
        <w:rPr>
          <w:sz w:val="22"/>
          <w:szCs w:val="22"/>
        </w:rPr>
        <w:t>.  This letter does not affect my</w:t>
      </w:r>
      <w:r w:rsidRPr="00AC3B5F">
        <w:rPr>
          <w:sz w:val="22"/>
          <w:szCs w:val="22"/>
        </w:rPr>
        <w:t xml:space="preserve"> report dated </w:t>
      </w:r>
      <w:r w:rsidR="00886625">
        <w:rPr>
          <w:sz w:val="22"/>
          <w:szCs w:val="22"/>
        </w:rPr>
        <w:t xml:space="preserve">February </w:t>
      </w:r>
      <w:r w:rsidR="00C062C6">
        <w:rPr>
          <w:sz w:val="22"/>
          <w:szCs w:val="22"/>
        </w:rPr>
        <w:t>23</w:t>
      </w:r>
      <w:r w:rsidR="00886625">
        <w:rPr>
          <w:sz w:val="22"/>
          <w:szCs w:val="22"/>
        </w:rPr>
        <w:t>, 2015</w:t>
      </w:r>
      <w:r w:rsidRPr="00AC3B5F">
        <w:rPr>
          <w:sz w:val="22"/>
          <w:szCs w:val="22"/>
        </w:rPr>
        <w:t xml:space="preserve">, on the financial statements of </w:t>
      </w:r>
      <w:r>
        <w:rPr>
          <w:sz w:val="22"/>
          <w:szCs w:val="22"/>
        </w:rPr>
        <w:t>County Line Special Utility District</w:t>
      </w:r>
      <w:r w:rsidRPr="00AC3B5F">
        <w:rPr>
          <w:sz w:val="22"/>
          <w:szCs w:val="22"/>
        </w:rPr>
        <w:t>.</w:t>
      </w:r>
    </w:p>
    <w:p w:rsidR="00DE7672" w:rsidRDefault="00DE7672" w:rsidP="00071F53">
      <w:pPr>
        <w:jc w:val="both"/>
        <w:rPr>
          <w:sz w:val="22"/>
          <w:szCs w:val="22"/>
        </w:rPr>
      </w:pPr>
    </w:p>
    <w:p w:rsidR="00071F53" w:rsidRDefault="00071F53" w:rsidP="00071F53">
      <w:pPr>
        <w:jc w:val="both"/>
        <w:rPr>
          <w:sz w:val="22"/>
          <w:szCs w:val="22"/>
        </w:rPr>
      </w:pPr>
      <w:r w:rsidRPr="00AC3B5F">
        <w:rPr>
          <w:sz w:val="22"/>
          <w:szCs w:val="22"/>
        </w:rPr>
        <w:t xml:space="preserve">This report is intended solely for the information and use of management, the finance committee, Board of Directors, and others within the organization and is not intended to be and should not be used by anyone other than these specified parties. </w:t>
      </w:r>
    </w:p>
    <w:p w:rsidR="00071F53" w:rsidRPr="00AC3B5F" w:rsidRDefault="00071F53" w:rsidP="00071F53">
      <w:pPr>
        <w:jc w:val="both"/>
        <w:rPr>
          <w:sz w:val="22"/>
          <w:szCs w:val="22"/>
        </w:rPr>
      </w:pPr>
    </w:p>
    <w:p w:rsidR="00071F53" w:rsidRPr="00C574AD" w:rsidRDefault="00071F53" w:rsidP="00071F53">
      <w:pPr>
        <w:pStyle w:val="PlainText"/>
        <w:jc w:val="both"/>
        <w:rPr>
          <w:rFonts w:ascii="Mistral" w:hAnsi="Mistral" w:cs="Times New Roman"/>
          <w:sz w:val="36"/>
          <w:szCs w:val="36"/>
        </w:rPr>
      </w:pPr>
      <w:r w:rsidRPr="00C574AD">
        <w:rPr>
          <w:rFonts w:ascii="Mistral" w:hAnsi="Mistral" w:cs="Times New Roman"/>
          <w:sz w:val="36"/>
          <w:szCs w:val="36"/>
        </w:rPr>
        <w:t>Stephen W Cook, CPA</w:t>
      </w:r>
    </w:p>
    <w:p w:rsidR="00071F53" w:rsidRDefault="00071F53" w:rsidP="00071F53">
      <w:pPr>
        <w:jc w:val="both"/>
        <w:rPr>
          <w:sz w:val="22"/>
          <w:szCs w:val="22"/>
        </w:rPr>
      </w:pPr>
    </w:p>
    <w:p w:rsidR="00071F53" w:rsidRPr="00EC4A62" w:rsidRDefault="00071F53" w:rsidP="00071F53">
      <w:pPr>
        <w:jc w:val="both"/>
        <w:rPr>
          <w:sz w:val="22"/>
          <w:szCs w:val="22"/>
        </w:rPr>
      </w:pPr>
      <w:r w:rsidRPr="00EC4A62">
        <w:rPr>
          <w:sz w:val="22"/>
          <w:szCs w:val="22"/>
        </w:rPr>
        <w:t>Stephen W Cook, CPA</w:t>
      </w:r>
      <w:r w:rsidR="00EC4A62" w:rsidRPr="00EC4A62">
        <w:rPr>
          <w:sz w:val="22"/>
          <w:szCs w:val="22"/>
        </w:rPr>
        <w:t>, PLLC</w:t>
      </w:r>
    </w:p>
    <w:p w:rsidR="00071F53" w:rsidRPr="00EC4A62" w:rsidRDefault="00EC4A62" w:rsidP="00071F53">
      <w:pPr>
        <w:jc w:val="both"/>
        <w:rPr>
          <w:sz w:val="22"/>
          <w:szCs w:val="22"/>
        </w:rPr>
      </w:pPr>
      <w:r w:rsidRPr="00EC4A62">
        <w:rPr>
          <w:sz w:val="22"/>
          <w:szCs w:val="22"/>
        </w:rPr>
        <w:t xml:space="preserve">February </w:t>
      </w:r>
      <w:r w:rsidR="00C062C6">
        <w:rPr>
          <w:sz w:val="22"/>
          <w:szCs w:val="22"/>
        </w:rPr>
        <w:t>23</w:t>
      </w:r>
      <w:r w:rsidR="00886625">
        <w:rPr>
          <w:sz w:val="22"/>
          <w:szCs w:val="22"/>
        </w:rPr>
        <w:t>, 2015</w:t>
      </w:r>
    </w:p>
    <w:p w:rsidR="00E77980" w:rsidRDefault="00E77980" w:rsidP="004658A9">
      <w:pPr>
        <w:rPr>
          <w:noProof/>
          <w:sz w:val="18"/>
          <w:szCs w:val="18"/>
        </w:rPr>
      </w:pPr>
    </w:p>
    <w:p w:rsidR="00613EBD" w:rsidRDefault="00613EBD" w:rsidP="004658A9">
      <w:pPr>
        <w:rPr>
          <w:noProof/>
          <w:sz w:val="18"/>
          <w:szCs w:val="18"/>
        </w:rPr>
      </w:pPr>
    </w:p>
    <w:p w:rsidR="00613EBD" w:rsidRDefault="00613EBD" w:rsidP="004658A9">
      <w:pPr>
        <w:rPr>
          <w:noProof/>
          <w:sz w:val="18"/>
          <w:szCs w:val="18"/>
        </w:rPr>
      </w:pPr>
    </w:p>
    <w:p w:rsidR="00613EBD" w:rsidRDefault="00613EBD" w:rsidP="004658A9">
      <w:pPr>
        <w:rPr>
          <w:noProof/>
          <w:sz w:val="18"/>
          <w:szCs w:val="18"/>
        </w:rPr>
      </w:pPr>
    </w:p>
    <w:sectPr w:rsidR="00613EBD" w:rsidSect="00E77980">
      <w:footerReference w:type="default" r:id="rId7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1E" w:rsidRDefault="00E94F1E">
      <w:r>
        <w:separator/>
      </w:r>
    </w:p>
  </w:endnote>
  <w:endnote w:type="continuationSeparator" w:id="0">
    <w:p w:rsidR="00E94F1E" w:rsidRDefault="00E9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52" w:rsidRDefault="008F2552">
    <w:pPr>
      <w:pStyle w:val="Footer"/>
      <w:jc w:val="right"/>
    </w:pPr>
  </w:p>
  <w:p w:rsidR="008F2552" w:rsidRDefault="008F2552" w:rsidP="000D294B">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6044"/>
      <w:docPartObj>
        <w:docPartGallery w:val="Page Numbers (Bottom of Page)"/>
        <w:docPartUnique/>
      </w:docPartObj>
    </w:sdtPr>
    <w:sdtEndPr/>
    <w:sdtContent>
      <w:sdt>
        <w:sdtPr>
          <w:id w:val="-1866280303"/>
          <w:docPartObj>
            <w:docPartGallery w:val="Page Numbers (Top of Page)"/>
            <w:docPartUnique/>
          </w:docPartObj>
        </w:sdtPr>
        <w:sdtEndPr/>
        <w:sdtContent>
          <w:p w:rsidR="008F2552" w:rsidRDefault="008F2552" w:rsidP="00334FED">
            <w:pPr>
              <w:pStyle w:val="Footer"/>
            </w:pPr>
          </w:p>
          <w:p w:rsidR="008F2552" w:rsidRDefault="008F2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6427">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427">
              <w:rPr>
                <w:b/>
                <w:bCs/>
                <w:noProof/>
              </w:rPr>
              <w:t>50</w:t>
            </w:r>
            <w:r>
              <w:rPr>
                <w:b/>
                <w:bCs/>
                <w:sz w:val="24"/>
                <w:szCs w:val="24"/>
              </w:rPr>
              <w:fldChar w:fldCharType="end"/>
            </w:r>
          </w:p>
        </w:sdtContent>
      </w:sdt>
    </w:sdtContent>
  </w:sdt>
  <w:p w:rsidR="008F2552" w:rsidRDefault="008F2552" w:rsidP="000D294B">
    <w:pPr>
      <w:pStyle w:val="Footer"/>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893631"/>
      <w:docPartObj>
        <w:docPartGallery w:val="Page Numbers (Bottom of Page)"/>
        <w:docPartUnique/>
      </w:docPartObj>
    </w:sdtPr>
    <w:sdtEndPr/>
    <w:sdtContent>
      <w:sdt>
        <w:sdtPr>
          <w:id w:val="607165766"/>
          <w:docPartObj>
            <w:docPartGallery w:val="Page Numbers (Top of Page)"/>
            <w:docPartUnique/>
          </w:docPartObj>
        </w:sdtPr>
        <w:sdtEndPr/>
        <w:sdtContent>
          <w:p w:rsidR="008F2552" w:rsidRDefault="008F2552" w:rsidP="00334FED">
            <w:pPr>
              <w:pStyle w:val="Footer"/>
            </w:pPr>
          </w:p>
          <w:p w:rsidR="008F2552" w:rsidRDefault="008F2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6427">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427">
              <w:rPr>
                <w:b/>
                <w:bCs/>
                <w:noProof/>
              </w:rPr>
              <w:t>50</w:t>
            </w:r>
            <w:r>
              <w:rPr>
                <w:b/>
                <w:bCs/>
                <w:sz w:val="24"/>
                <w:szCs w:val="24"/>
              </w:rPr>
              <w:fldChar w:fldCharType="end"/>
            </w:r>
          </w:p>
        </w:sdtContent>
      </w:sdt>
    </w:sdtContent>
  </w:sdt>
  <w:p w:rsidR="008F2552" w:rsidRDefault="008F2552" w:rsidP="000D294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960034"/>
      <w:docPartObj>
        <w:docPartGallery w:val="Page Numbers (Bottom of Page)"/>
        <w:docPartUnique/>
      </w:docPartObj>
    </w:sdtPr>
    <w:sdtEndPr/>
    <w:sdtContent>
      <w:sdt>
        <w:sdtPr>
          <w:id w:val="-1686517691"/>
          <w:docPartObj>
            <w:docPartGallery w:val="Page Numbers (Top of Page)"/>
            <w:docPartUnique/>
          </w:docPartObj>
        </w:sdtPr>
        <w:sdtEndPr/>
        <w:sdtContent>
          <w:p w:rsidR="008F2552" w:rsidRDefault="008F2552" w:rsidP="00334FED">
            <w:pPr>
              <w:pStyle w:val="Footer"/>
            </w:pPr>
          </w:p>
          <w:p w:rsidR="008F2552" w:rsidRDefault="008F2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33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3381">
              <w:rPr>
                <w:b/>
                <w:bCs/>
                <w:noProof/>
              </w:rPr>
              <w:t>4</w:t>
            </w:r>
            <w:r>
              <w:rPr>
                <w:b/>
                <w:bCs/>
                <w:sz w:val="24"/>
                <w:szCs w:val="24"/>
              </w:rPr>
              <w:fldChar w:fldCharType="end"/>
            </w:r>
          </w:p>
        </w:sdtContent>
      </w:sdt>
    </w:sdtContent>
  </w:sdt>
  <w:p w:rsidR="008F2552" w:rsidRDefault="008F2552" w:rsidP="000D294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47590"/>
      <w:docPartObj>
        <w:docPartGallery w:val="Page Numbers (Bottom of Page)"/>
        <w:docPartUnique/>
      </w:docPartObj>
    </w:sdtPr>
    <w:sdtEndPr/>
    <w:sdtContent>
      <w:sdt>
        <w:sdtPr>
          <w:id w:val="-673104495"/>
          <w:docPartObj>
            <w:docPartGallery w:val="Page Numbers (Top of Page)"/>
            <w:docPartUnique/>
          </w:docPartObj>
        </w:sdtPr>
        <w:sdtEndPr/>
        <w:sdtContent>
          <w:p w:rsidR="008F2552" w:rsidRDefault="008F2552" w:rsidP="00334FED">
            <w:pPr>
              <w:pStyle w:val="Footer"/>
            </w:pPr>
          </w:p>
          <w:p w:rsidR="008F2552" w:rsidRDefault="008F2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642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427">
              <w:rPr>
                <w:b/>
                <w:bCs/>
                <w:noProof/>
              </w:rPr>
              <w:t>50</w:t>
            </w:r>
            <w:r>
              <w:rPr>
                <w:b/>
                <w:bCs/>
                <w:sz w:val="24"/>
                <w:szCs w:val="24"/>
              </w:rPr>
              <w:fldChar w:fldCharType="end"/>
            </w:r>
          </w:p>
        </w:sdtContent>
      </w:sdt>
    </w:sdtContent>
  </w:sdt>
  <w:p w:rsidR="008F2552" w:rsidRDefault="008F2552" w:rsidP="000D294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99996"/>
      <w:docPartObj>
        <w:docPartGallery w:val="Page Numbers (Bottom of Page)"/>
        <w:docPartUnique/>
      </w:docPartObj>
    </w:sdtPr>
    <w:sdtEndPr/>
    <w:sdtContent>
      <w:sdt>
        <w:sdtPr>
          <w:id w:val="1097979028"/>
          <w:docPartObj>
            <w:docPartGallery w:val="Page Numbers (Top of Page)"/>
            <w:docPartUnique/>
          </w:docPartObj>
        </w:sdtPr>
        <w:sdtEndPr/>
        <w:sdtContent>
          <w:p w:rsidR="008F2552" w:rsidRDefault="008F2552" w:rsidP="00334FED">
            <w:pPr>
              <w:pStyle w:val="Footer"/>
            </w:pPr>
          </w:p>
          <w:p w:rsidR="008F2552" w:rsidRDefault="008F2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642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427">
              <w:rPr>
                <w:b/>
                <w:bCs/>
                <w:noProof/>
              </w:rPr>
              <w:t>50</w:t>
            </w:r>
            <w:r>
              <w:rPr>
                <w:b/>
                <w:bCs/>
                <w:sz w:val="24"/>
                <w:szCs w:val="24"/>
              </w:rPr>
              <w:fldChar w:fldCharType="end"/>
            </w:r>
          </w:p>
        </w:sdtContent>
      </w:sdt>
    </w:sdtContent>
  </w:sdt>
  <w:p w:rsidR="008F2552" w:rsidRDefault="008F2552" w:rsidP="000D294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357121"/>
      <w:docPartObj>
        <w:docPartGallery w:val="Page Numbers (Bottom of Page)"/>
        <w:docPartUnique/>
      </w:docPartObj>
    </w:sdtPr>
    <w:sdtEndPr/>
    <w:sdtContent>
      <w:sdt>
        <w:sdtPr>
          <w:id w:val="899102123"/>
          <w:docPartObj>
            <w:docPartGallery w:val="Page Numbers (Top of Page)"/>
            <w:docPartUnique/>
          </w:docPartObj>
        </w:sdtPr>
        <w:sdtEndPr/>
        <w:sdtContent>
          <w:p w:rsidR="008F2552" w:rsidRDefault="008F2552" w:rsidP="00334FED">
            <w:pPr>
              <w:pStyle w:val="Footer"/>
            </w:pPr>
            <w:r>
              <w:t>See Accompanying Notes to the Financial Statements and the Auditor’s Report</w:t>
            </w:r>
          </w:p>
          <w:p w:rsidR="008F2552" w:rsidRDefault="008F2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642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427">
              <w:rPr>
                <w:b/>
                <w:bCs/>
                <w:noProof/>
              </w:rPr>
              <w:t>50</w:t>
            </w:r>
            <w:r>
              <w:rPr>
                <w:b/>
                <w:bCs/>
                <w:sz w:val="24"/>
                <w:szCs w:val="24"/>
              </w:rPr>
              <w:fldChar w:fldCharType="end"/>
            </w:r>
          </w:p>
        </w:sdtContent>
      </w:sdt>
    </w:sdtContent>
  </w:sdt>
  <w:p w:rsidR="008F2552" w:rsidRDefault="008F2552" w:rsidP="000D294B">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95397"/>
      <w:docPartObj>
        <w:docPartGallery w:val="Page Numbers (Bottom of Page)"/>
        <w:docPartUnique/>
      </w:docPartObj>
    </w:sdtPr>
    <w:sdtEndPr/>
    <w:sdtContent>
      <w:sdt>
        <w:sdtPr>
          <w:id w:val="-1199615827"/>
          <w:docPartObj>
            <w:docPartGallery w:val="Page Numbers (Top of Page)"/>
            <w:docPartUnique/>
          </w:docPartObj>
        </w:sdtPr>
        <w:sdtEndPr/>
        <w:sdtContent>
          <w:p w:rsidR="008F2552" w:rsidRDefault="008F2552" w:rsidP="00334FED">
            <w:pPr>
              <w:pStyle w:val="Footer"/>
            </w:pPr>
            <w:r>
              <w:t>See Accompanying Notes to the Financial Statements and the Auditor’s Report</w:t>
            </w:r>
          </w:p>
          <w:p w:rsidR="008F2552" w:rsidRDefault="008F2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6427">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427">
              <w:rPr>
                <w:b/>
                <w:bCs/>
                <w:noProof/>
              </w:rPr>
              <w:t>50</w:t>
            </w:r>
            <w:r>
              <w:rPr>
                <w:b/>
                <w:bCs/>
                <w:sz w:val="24"/>
                <w:szCs w:val="24"/>
              </w:rPr>
              <w:fldChar w:fldCharType="end"/>
            </w:r>
          </w:p>
        </w:sdtContent>
      </w:sdt>
    </w:sdtContent>
  </w:sdt>
  <w:p w:rsidR="008F2552" w:rsidRDefault="008F2552" w:rsidP="000D294B">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86244"/>
      <w:docPartObj>
        <w:docPartGallery w:val="Page Numbers (Bottom of Page)"/>
        <w:docPartUnique/>
      </w:docPartObj>
    </w:sdtPr>
    <w:sdtEndPr/>
    <w:sdtContent>
      <w:sdt>
        <w:sdtPr>
          <w:id w:val="-127404887"/>
          <w:docPartObj>
            <w:docPartGallery w:val="Page Numbers (Top of Page)"/>
            <w:docPartUnique/>
          </w:docPartObj>
        </w:sdtPr>
        <w:sdtEndPr/>
        <w:sdtContent>
          <w:p w:rsidR="008F2552" w:rsidRDefault="008F2552" w:rsidP="00334FED">
            <w:pPr>
              <w:pStyle w:val="Footer"/>
            </w:pPr>
          </w:p>
          <w:p w:rsidR="008F2552" w:rsidRDefault="008F2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6427">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427">
              <w:rPr>
                <w:b/>
                <w:bCs/>
                <w:noProof/>
              </w:rPr>
              <w:t>50</w:t>
            </w:r>
            <w:r>
              <w:rPr>
                <w:b/>
                <w:bCs/>
                <w:sz w:val="24"/>
                <w:szCs w:val="24"/>
              </w:rPr>
              <w:fldChar w:fldCharType="end"/>
            </w:r>
          </w:p>
        </w:sdtContent>
      </w:sdt>
    </w:sdtContent>
  </w:sdt>
  <w:p w:rsidR="008F2552" w:rsidRDefault="008F2552" w:rsidP="000D294B">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329205"/>
      <w:docPartObj>
        <w:docPartGallery w:val="Page Numbers (Bottom of Page)"/>
        <w:docPartUnique/>
      </w:docPartObj>
    </w:sdtPr>
    <w:sdtEndPr/>
    <w:sdtContent>
      <w:sdt>
        <w:sdtPr>
          <w:id w:val="219639502"/>
          <w:docPartObj>
            <w:docPartGallery w:val="Page Numbers (Top of Page)"/>
            <w:docPartUnique/>
          </w:docPartObj>
        </w:sdtPr>
        <w:sdtEndPr/>
        <w:sdtContent>
          <w:p w:rsidR="008F2552" w:rsidRDefault="008F2552" w:rsidP="00334FED">
            <w:pPr>
              <w:pStyle w:val="Footer"/>
            </w:pPr>
          </w:p>
          <w:p w:rsidR="008F2552" w:rsidRDefault="008F2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6427">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427">
              <w:rPr>
                <w:b/>
                <w:bCs/>
                <w:noProof/>
              </w:rPr>
              <w:t>50</w:t>
            </w:r>
            <w:r>
              <w:rPr>
                <w:b/>
                <w:bCs/>
                <w:sz w:val="24"/>
                <w:szCs w:val="24"/>
              </w:rPr>
              <w:fldChar w:fldCharType="end"/>
            </w:r>
          </w:p>
        </w:sdtContent>
      </w:sdt>
    </w:sdtContent>
  </w:sdt>
  <w:p w:rsidR="008F2552" w:rsidRDefault="008F2552" w:rsidP="000D294B">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1824"/>
      <w:docPartObj>
        <w:docPartGallery w:val="Page Numbers (Bottom of Page)"/>
        <w:docPartUnique/>
      </w:docPartObj>
    </w:sdtPr>
    <w:sdtEndPr/>
    <w:sdtContent>
      <w:sdt>
        <w:sdtPr>
          <w:id w:val="625733484"/>
          <w:docPartObj>
            <w:docPartGallery w:val="Page Numbers (Top of Page)"/>
            <w:docPartUnique/>
          </w:docPartObj>
        </w:sdtPr>
        <w:sdtEndPr/>
        <w:sdtContent>
          <w:p w:rsidR="008F2552" w:rsidRDefault="008F2552" w:rsidP="00334FED">
            <w:pPr>
              <w:pStyle w:val="Footer"/>
            </w:pPr>
          </w:p>
          <w:p w:rsidR="008F2552" w:rsidRDefault="008F2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6427">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427">
              <w:rPr>
                <w:b/>
                <w:bCs/>
                <w:noProof/>
              </w:rPr>
              <w:t>50</w:t>
            </w:r>
            <w:r>
              <w:rPr>
                <w:b/>
                <w:bCs/>
                <w:sz w:val="24"/>
                <w:szCs w:val="24"/>
              </w:rPr>
              <w:fldChar w:fldCharType="end"/>
            </w:r>
          </w:p>
        </w:sdtContent>
      </w:sdt>
    </w:sdtContent>
  </w:sdt>
  <w:p w:rsidR="008F2552" w:rsidRDefault="008F2552" w:rsidP="000D29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1E" w:rsidRDefault="00E94F1E">
      <w:r>
        <w:separator/>
      </w:r>
    </w:p>
  </w:footnote>
  <w:footnote w:type="continuationSeparator" w:id="0">
    <w:p w:rsidR="00E94F1E" w:rsidRDefault="00E94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52" w:rsidRPr="00334FED" w:rsidRDefault="008F2552" w:rsidP="00334FED">
    <w:pPr>
      <w:pStyle w:val="Header"/>
      <w:rPr>
        <w:b/>
        <w:sz w:val="24"/>
        <w:szCs w:val="24"/>
      </w:rPr>
    </w:pPr>
    <w:r w:rsidRPr="00334FED">
      <w:rPr>
        <w:b/>
        <w:sz w:val="24"/>
        <w:szCs w:val="24"/>
      </w:rPr>
      <w:t>COUNTY LINE SPECIAL UTILITY DISTRICT</w:t>
    </w:r>
  </w:p>
  <w:p w:rsidR="008F2552" w:rsidRPr="00334FED" w:rsidRDefault="008F2552" w:rsidP="00334FED">
    <w:pPr>
      <w:pStyle w:val="Header"/>
      <w:rPr>
        <w:sz w:val="22"/>
        <w:szCs w:val="22"/>
      </w:rPr>
    </w:pPr>
    <w:r w:rsidRPr="00334FED">
      <w:rPr>
        <w:sz w:val="22"/>
        <w:szCs w:val="22"/>
      </w:rPr>
      <w:t>MANAGEMENT’S DISCUSSION AND ANALYSIS</w:t>
    </w:r>
  </w:p>
  <w:p w:rsidR="008F2552" w:rsidRPr="00334FED" w:rsidRDefault="008F2552" w:rsidP="00334FED">
    <w:pPr>
      <w:pStyle w:val="Header"/>
      <w:rPr>
        <w:sz w:val="22"/>
        <w:szCs w:val="22"/>
      </w:rPr>
    </w:pPr>
    <w:r w:rsidRPr="00334FED">
      <w:rPr>
        <w:sz w:val="22"/>
        <w:szCs w:val="22"/>
      </w:rPr>
      <w:t>December 31, 201</w:t>
    </w:r>
    <w:r>
      <w:rPr>
        <w:sz w:val="22"/>
        <w:szCs w:val="22"/>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52" w:rsidRDefault="008F2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52" w:rsidRPr="00F93701" w:rsidRDefault="008F2552" w:rsidP="00C22551">
    <w:pPr>
      <w:pStyle w:val="Header"/>
      <w:rPr>
        <w:b/>
        <w:sz w:val="24"/>
        <w:szCs w:val="24"/>
      </w:rPr>
    </w:pPr>
    <w:r w:rsidRPr="00F93701">
      <w:rPr>
        <w:b/>
        <w:sz w:val="24"/>
        <w:szCs w:val="24"/>
      </w:rPr>
      <w:t>COUNTY LINE SPECIAL UTIITY DISTRICT</w:t>
    </w:r>
  </w:p>
  <w:p w:rsidR="008F2552" w:rsidRPr="00F93701" w:rsidRDefault="008F2552" w:rsidP="00C22551">
    <w:pPr>
      <w:pStyle w:val="Header"/>
      <w:rPr>
        <w:sz w:val="22"/>
        <w:szCs w:val="22"/>
      </w:rPr>
    </w:pPr>
    <w:r w:rsidRPr="00F93701">
      <w:rPr>
        <w:sz w:val="22"/>
        <w:szCs w:val="22"/>
      </w:rPr>
      <w:t>NOTES TO THE FINANCIAL STATEMENTS</w:t>
    </w:r>
  </w:p>
  <w:p w:rsidR="008F2552" w:rsidRDefault="008F2552" w:rsidP="00C22551">
    <w:pPr>
      <w:pStyle w:val="Header"/>
      <w:rPr>
        <w:sz w:val="22"/>
        <w:szCs w:val="22"/>
      </w:rPr>
    </w:pPr>
    <w:r w:rsidRPr="00F93701">
      <w:rPr>
        <w:sz w:val="22"/>
        <w:szCs w:val="22"/>
      </w:rPr>
      <w:t xml:space="preserve">December 31, </w:t>
    </w:r>
    <w:r>
      <w:rPr>
        <w:sz w:val="22"/>
        <w:szCs w:val="22"/>
      </w:rPr>
      <w:t>2015</w:t>
    </w:r>
  </w:p>
  <w:p w:rsidR="008F2552" w:rsidRPr="00F93701" w:rsidRDefault="008F2552" w:rsidP="00C22551">
    <w:pPr>
      <w:pStyle w:val="Head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52" w:rsidRPr="00F93701" w:rsidRDefault="008F2552" w:rsidP="00F93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25F"/>
    <w:multiLevelType w:val="hybridMultilevel"/>
    <w:tmpl w:val="18FA8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50D32"/>
    <w:multiLevelType w:val="hybridMultilevel"/>
    <w:tmpl w:val="4A24BCFE"/>
    <w:lvl w:ilvl="0" w:tplc="19FE71D4">
      <w:start w:val="1"/>
      <w:numFmt w:val="upperRoman"/>
      <w:lvlText w:val="%1."/>
      <w:lvlJc w:val="left"/>
      <w:pPr>
        <w:tabs>
          <w:tab w:val="num" w:pos="1296"/>
        </w:tabs>
        <w:ind w:left="1296" w:hanging="720"/>
      </w:pPr>
      <w:rPr>
        <w:rFonts w:cs="Times New Roman" w:hint="default"/>
      </w:rPr>
    </w:lvl>
    <w:lvl w:ilvl="1" w:tplc="04090019">
      <w:start w:val="1"/>
      <w:numFmt w:val="lowerLetter"/>
      <w:lvlText w:val="%2."/>
      <w:lvlJc w:val="left"/>
      <w:pPr>
        <w:tabs>
          <w:tab w:val="num" w:pos="1656"/>
        </w:tabs>
        <w:ind w:left="1656" w:hanging="360"/>
      </w:pPr>
      <w:rPr>
        <w:rFonts w:cs="Times New Roman"/>
      </w:rPr>
    </w:lvl>
    <w:lvl w:ilvl="2" w:tplc="0409001B">
      <w:start w:val="1"/>
      <w:numFmt w:val="lowerRoman"/>
      <w:lvlText w:val="%3."/>
      <w:lvlJc w:val="right"/>
      <w:pPr>
        <w:tabs>
          <w:tab w:val="num" w:pos="2376"/>
        </w:tabs>
        <w:ind w:left="2376" w:hanging="180"/>
      </w:pPr>
      <w:rPr>
        <w:rFonts w:cs="Times New Roman"/>
      </w:rPr>
    </w:lvl>
    <w:lvl w:ilvl="3" w:tplc="0409000F">
      <w:start w:val="1"/>
      <w:numFmt w:val="decimal"/>
      <w:lvlText w:val="%4."/>
      <w:lvlJc w:val="left"/>
      <w:pPr>
        <w:tabs>
          <w:tab w:val="num" w:pos="3096"/>
        </w:tabs>
        <w:ind w:left="3096" w:hanging="360"/>
      </w:pPr>
      <w:rPr>
        <w:rFonts w:cs="Times New Roman"/>
      </w:rPr>
    </w:lvl>
    <w:lvl w:ilvl="4" w:tplc="04090019">
      <w:start w:val="1"/>
      <w:numFmt w:val="lowerLetter"/>
      <w:lvlText w:val="%5."/>
      <w:lvlJc w:val="left"/>
      <w:pPr>
        <w:tabs>
          <w:tab w:val="num" w:pos="3816"/>
        </w:tabs>
        <w:ind w:left="3816" w:hanging="360"/>
      </w:pPr>
      <w:rPr>
        <w:rFonts w:cs="Times New Roman"/>
      </w:rPr>
    </w:lvl>
    <w:lvl w:ilvl="5" w:tplc="0409001B">
      <w:start w:val="1"/>
      <w:numFmt w:val="lowerRoman"/>
      <w:lvlText w:val="%6."/>
      <w:lvlJc w:val="right"/>
      <w:pPr>
        <w:tabs>
          <w:tab w:val="num" w:pos="4536"/>
        </w:tabs>
        <w:ind w:left="4536" w:hanging="180"/>
      </w:pPr>
      <w:rPr>
        <w:rFonts w:cs="Times New Roman"/>
      </w:rPr>
    </w:lvl>
    <w:lvl w:ilvl="6" w:tplc="0409000F">
      <w:start w:val="1"/>
      <w:numFmt w:val="decimal"/>
      <w:lvlText w:val="%7."/>
      <w:lvlJc w:val="left"/>
      <w:pPr>
        <w:tabs>
          <w:tab w:val="num" w:pos="5256"/>
        </w:tabs>
        <w:ind w:left="5256" w:hanging="360"/>
      </w:pPr>
      <w:rPr>
        <w:rFonts w:cs="Times New Roman"/>
      </w:rPr>
    </w:lvl>
    <w:lvl w:ilvl="7" w:tplc="04090019">
      <w:start w:val="1"/>
      <w:numFmt w:val="lowerLetter"/>
      <w:lvlText w:val="%8."/>
      <w:lvlJc w:val="left"/>
      <w:pPr>
        <w:tabs>
          <w:tab w:val="num" w:pos="5976"/>
        </w:tabs>
        <w:ind w:left="5976" w:hanging="360"/>
      </w:pPr>
      <w:rPr>
        <w:rFonts w:cs="Times New Roman"/>
      </w:rPr>
    </w:lvl>
    <w:lvl w:ilvl="8" w:tplc="0409001B">
      <w:start w:val="1"/>
      <w:numFmt w:val="lowerRoman"/>
      <w:lvlText w:val="%9."/>
      <w:lvlJc w:val="right"/>
      <w:pPr>
        <w:tabs>
          <w:tab w:val="num" w:pos="6696"/>
        </w:tabs>
        <w:ind w:left="6696" w:hanging="180"/>
      </w:pPr>
      <w:rPr>
        <w:rFonts w:cs="Times New Roman"/>
      </w:rPr>
    </w:lvl>
  </w:abstractNum>
  <w:abstractNum w:abstractNumId="2">
    <w:nsid w:val="0F1D7D65"/>
    <w:multiLevelType w:val="hybridMultilevel"/>
    <w:tmpl w:val="AD067298"/>
    <w:lvl w:ilvl="0" w:tplc="C762B0F8">
      <w:start w:val="2"/>
      <w:numFmt w:val="upperLetter"/>
      <w:lvlText w:val="%1."/>
      <w:lvlJc w:val="left"/>
      <w:pPr>
        <w:tabs>
          <w:tab w:val="num" w:pos="648"/>
        </w:tabs>
        <w:ind w:left="648" w:hanging="360"/>
      </w:pPr>
      <w:rPr>
        <w:rFonts w:cs="Times New Roman" w:hint="default"/>
      </w:rPr>
    </w:lvl>
    <w:lvl w:ilvl="1" w:tplc="04090001">
      <w:start w:val="1"/>
      <w:numFmt w:val="bullet"/>
      <w:lvlText w:val=""/>
      <w:lvlJc w:val="left"/>
      <w:pPr>
        <w:tabs>
          <w:tab w:val="num" w:pos="1368"/>
        </w:tabs>
        <w:ind w:left="1368" w:hanging="360"/>
      </w:pPr>
      <w:rPr>
        <w:rFonts w:ascii="Symbol" w:hAnsi="Symbol" w:hint="default"/>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3">
    <w:nsid w:val="0F740EEA"/>
    <w:multiLevelType w:val="hybridMultilevel"/>
    <w:tmpl w:val="050C1E44"/>
    <w:lvl w:ilvl="0" w:tplc="FC3ADB48">
      <w:start w:val="11"/>
      <w:numFmt w:val="upperLetter"/>
      <w:lvlText w:val="%1."/>
      <w:lvlJc w:val="left"/>
      <w:pPr>
        <w:tabs>
          <w:tab w:val="num" w:pos="630"/>
        </w:tabs>
        <w:ind w:left="630" w:hanging="36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4">
    <w:nsid w:val="106640FC"/>
    <w:multiLevelType w:val="hybridMultilevel"/>
    <w:tmpl w:val="91F4B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F2B7D"/>
    <w:multiLevelType w:val="hybridMultilevel"/>
    <w:tmpl w:val="306C10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7DE50A1"/>
    <w:multiLevelType w:val="singleLevel"/>
    <w:tmpl w:val="E56275B8"/>
    <w:lvl w:ilvl="0">
      <w:start w:val="5"/>
      <w:numFmt w:val="bullet"/>
      <w:lvlText w:val=""/>
      <w:lvlJc w:val="left"/>
      <w:pPr>
        <w:tabs>
          <w:tab w:val="num" w:pos="720"/>
        </w:tabs>
        <w:ind w:left="720" w:hanging="720"/>
      </w:pPr>
      <w:rPr>
        <w:rFonts w:ascii="Symbol" w:hAnsi="Symbol" w:hint="default"/>
      </w:rPr>
    </w:lvl>
  </w:abstractNum>
  <w:abstractNum w:abstractNumId="7">
    <w:nsid w:val="1DBB560E"/>
    <w:multiLevelType w:val="hybridMultilevel"/>
    <w:tmpl w:val="6094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39EF"/>
    <w:multiLevelType w:val="hybridMultilevel"/>
    <w:tmpl w:val="813A221C"/>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23CE51E8"/>
    <w:multiLevelType w:val="hybridMultilevel"/>
    <w:tmpl w:val="4DFAC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07AB9"/>
    <w:multiLevelType w:val="hybridMultilevel"/>
    <w:tmpl w:val="96967EA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start w:val="1"/>
      <w:numFmt w:val="bullet"/>
      <w:lvlText w:val="o"/>
      <w:lvlJc w:val="left"/>
      <w:pPr>
        <w:tabs>
          <w:tab w:val="num" w:pos="4176"/>
        </w:tabs>
        <w:ind w:left="4176" w:hanging="360"/>
      </w:pPr>
      <w:rPr>
        <w:rFonts w:ascii="Courier New" w:hAnsi="Courier New" w:hint="default"/>
      </w:rPr>
    </w:lvl>
    <w:lvl w:ilvl="5" w:tplc="04090005">
      <w:start w:val="1"/>
      <w:numFmt w:val="bullet"/>
      <w:lvlText w:val=""/>
      <w:lvlJc w:val="left"/>
      <w:pPr>
        <w:tabs>
          <w:tab w:val="num" w:pos="4896"/>
        </w:tabs>
        <w:ind w:left="4896" w:hanging="360"/>
      </w:pPr>
      <w:rPr>
        <w:rFonts w:ascii="Wingdings" w:hAnsi="Wingdings" w:hint="default"/>
      </w:rPr>
    </w:lvl>
    <w:lvl w:ilvl="6" w:tplc="04090001">
      <w:start w:val="1"/>
      <w:numFmt w:val="bullet"/>
      <w:lvlText w:val=""/>
      <w:lvlJc w:val="left"/>
      <w:pPr>
        <w:tabs>
          <w:tab w:val="num" w:pos="5616"/>
        </w:tabs>
        <w:ind w:left="5616" w:hanging="360"/>
      </w:pPr>
      <w:rPr>
        <w:rFonts w:ascii="Symbol" w:hAnsi="Symbol" w:hint="default"/>
      </w:rPr>
    </w:lvl>
    <w:lvl w:ilvl="7" w:tplc="04090003">
      <w:start w:val="1"/>
      <w:numFmt w:val="bullet"/>
      <w:lvlText w:val="o"/>
      <w:lvlJc w:val="left"/>
      <w:pPr>
        <w:tabs>
          <w:tab w:val="num" w:pos="6336"/>
        </w:tabs>
        <w:ind w:left="6336" w:hanging="360"/>
      </w:pPr>
      <w:rPr>
        <w:rFonts w:ascii="Courier New" w:hAnsi="Courier New" w:hint="default"/>
      </w:rPr>
    </w:lvl>
    <w:lvl w:ilvl="8" w:tplc="04090005">
      <w:start w:val="1"/>
      <w:numFmt w:val="bullet"/>
      <w:lvlText w:val=""/>
      <w:lvlJc w:val="left"/>
      <w:pPr>
        <w:tabs>
          <w:tab w:val="num" w:pos="7056"/>
        </w:tabs>
        <w:ind w:left="7056" w:hanging="360"/>
      </w:pPr>
      <w:rPr>
        <w:rFonts w:ascii="Wingdings" w:hAnsi="Wingdings" w:hint="default"/>
      </w:rPr>
    </w:lvl>
  </w:abstractNum>
  <w:abstractNum w:abstractNumId="11">
    <w:nsid w:val="2A53734D"/>
    <w:multiLevelType w:val="hybridMultilevel"/>
    <w:tmpl w:val="65BC3D12"/>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nsid w:val="2AEA0B94"/>
    <w:multiLevelType w:val="hybridMultilevel"/>
    <w:tmpl w:val="A2DE9E4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30992466"/>
    <w:multiLevelType w:val="hybridMultilevel"/>
    <w:tmpl w:val="F2041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97C55"/>
    <w:multiLevelType w:val="hybridMultilevel"/>
    <w:tmpl w:val="2528D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6290F"/>
    <w:multiLevelType w:val="hybridMultilevel"/>
    <w:tmpl w:val="29E47A94"/>
    <w:lvl w:ilvl="0" w:tplc="57783336">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C7D5974"/>
    <w:multiLevelType w:val="hybridMultilevel"/>
    <w:tmpl w:val="EAFA158C"/>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439148A9"/>
    <w:multiLevelType w:val="multilevel"/>
    <w:tmpl w:val="713097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4C4E05A8"/>
    <w:multiLevelType w:val="hybridMultilevel"/>
    <w:tmpl w:val="713097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502B36E3"/>
    <w:multiLevelType w:val="hybridMultilevel"/>
    <w:tmpl w:val="FDA09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11777"/>
    <w:multiLevelType w:val="hybridMultilevel"/>
    <w:tmpl w:val="8C1EF934"/>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8AD3B4B"/>
    <w:multiLevelType w:val="hybridMultilevel"/>
    <w:tmpl w:val="E3D64038"/>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start w:val="1"/>
      <w:numFmt w:val="bullet"/>
      <w:lvlText w:val="o"/>
      <w:lvlJc w:val="left"/>
      <w:pPr>
        <w:tabs>
          <w:tab w:val="num" w:pos="4176"/>
        </w:tabs>
        <w:ind w:left="4176" w:hanging="360"/>
      </w:pPr>
      <w:rPr>
        <w:rFonts w:ascii="Courier New" w:hAnsi="Courier New" w:hint="default"/>
      </w:rPr>
    </w:lvl>
    <w:lvl w:ilvl="5" w:tplc="04090005">
      <w:start w:val="1"/>
      <w:numFmt w:val="bullet"/>
      <w:lvlText w:val=""/>
      <w:lvlJc w:val="left"/>
      <w:pPr>
        <w:tabs>
          <w:tab w:val="num" w:pos="4896"/>
        </w:tabs>
        <w:ind w:left="4896" w:hanging="360"/>
      </w:pPr>
      <w:rPr>
        <w:rFonts w:ascii="Wingdings" w:hAnsi="Wingdings" w:hint="default"/>
      </w:rPr>
    </w:lvl>
    <w:lvl w:ilvl="6" w:tplc="04090001">
      <w:start w:val="1"/>
      <w:numFmt w:val="bullet"/>
      <w:lvlText w:val=""/>
      <w:lvlJc w:val="left"/>
      <w:pPr>
        <w:tabs>
          <w:tab w:val="num" w:pos="5616"/>
        </w:tabs>
        <w:ind w:left="5616" w:hanging="360"/>
      </w:pPr>
      <w:rPr>
        <w:rFonts w:ascii="Symbol" w:hAnsi="Symbol" w:hint="default"/>
      </w:rPr>
    </w:lvl>
    <w:lvl w:ilvl="7" w:tplc="04090003">
      <w:start w:val="1"/>
      <w:numFmt w:val="bullet"/>
      <w:lvlText w:val="o"/>
      <w:lvlJc w:val="left"/>
      <w:pPr>
        <w:tabs>
          <w:tab w:val="num" w:pos="6336"/>
        </w:tabs>
        <w:ind w:left="6336" w:hanging="360"/>
      </w:pPr>
      <w:rPr>
        <w:rFonts w:ascii="Courier New" w:hAnsi="Courier New" w:hint="default"/>
      </w:rPr>
    </w:lvl>
    <w:lvl w:ilvl="8" w:tplc="04090005">
      <w:start w:val="1"/>
      <w:numFmt w:val="bullet"/>
      <w:lvlText w:val=""/>
      <w:lvlJc w:val="left"/>
      <w:pPr>
        <w:tabs>
          <w:tab w:val="num" w:pos="7056"/>
        </w:tabs>
        <w:ind w:left="7056" w:hanging="360"/>
      </w:pPr>
      <w:rPr>
        <w:rFonts w:ascii="Wingdings" w:hAnsi="Wingdings" w:hint="default"/>
      </w:rPr>
    </w:lvl>
  </w:abstractNum>
  <w:abstractNum w:abstractNumId="22">
    <w:nsid w:val="58D5393A"/>
    <w:multiLevelType w:val="hybridMultilevel"/>
    <w:tmpl w:val="DDC0CA64"/>
    <w:lvl w:ilvl="0" w:tplc="AF74738A">
      <w:start w:val="1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656"/>
        </w:tabs>
        <w:ind w:left="1656" w:hanging="360"/>
      </w:pPr>
      <w:rPr>
        <w:rFonts w:cs="Times New Roman"/>
      </w:rPr>
    </w:lvl>
    <w:lvl w:ilvl="2" w:tplc="0409001B">
      <w:start w:val="1"/>
      <w:numFmt w:val="lowerRoman"/>
      <w:lvlText w:val="%3."/>
      <w:lvlJc w:val="right"/>
      <w:pPr>
        <w:tabs>
          <w:tab w:val="num" w:pos="2376"/>
        </w:tabs>
        <w:ind w:left="2376" w:hanging="180"/>
      </w:pPr>
      <w:rPr>
        <w:rFonts w:cs="Times New Roman"/>
      </w:rPr>
    </w:lvl>
    <w:lvl w:ilvl="3" w:tplc="0409000F">
      <w:start w:val="1"/>
      <w:numFmt w:val="decimal"/>
      <w:lvlText w:val="%4."/>
      <w:lvlJc w:val="left"/>
      <w:pPr>
        <w:tabs>
          <w:tab w:val="num" w:pos="3096"/>
        </w:tabs>
        <w:ind w:left="3096" w:hanging="360"/>
      </w:pPr>
      <w:rPr>
        <w:rFonts w:cs="Times New Roman"/>
      </w:rPr>
    </w:lvl>
    <w:lvl w:ilvl="4" w:tplc="04090019">
      <w:start w:val="1"/>
      <w:numFmt w:val="lowerLetter"/>
      <w:lvlText w:val="%5."/>
      <w:lvlJc w:val="left"/>
      <w:pPr>
        <w:tabs>
          <w:tab w:val="num" w:pos="3816"/>
        </w:tabs>
        <w:ind w:left="3816" w:hanging="360"/>
      </w:pPr>
      <w:rPr>
        <w:rFonts w:cs="Times New Roman"/>
      </w:rPr>
    </w:lvl>
    <w:lvl w:ilvl="5" w:tplc="0409001B">
      <w:start w:val="1"/>
      <w:numFmt w:val="lowerRoman"/>
      <w:lvlText w:val="%6."/>
      <w:lvlJc w:val="right"/>
      <w:pPr>
        <w:tabs>
          <w:tab w:val="num" w:pos="4536"/>
        </w:tabs>
        <w:ind w:left="4536" w:hanging="180"/>
      </w:pPr>
      <w:rPr>
        <w:rFonts w:cs="Times New Roman"/>
      </w:rPr>
    </w:lvl>
    <w:lvl w:ilvl="6" w:tplc="0409000F">
      <w:start w:val="1"/>
      <w:numFmt w:val="decimal"/>
      <w:lvlText w:val="%7."/>
      <w:lvlJc w:val="left"/>
      <w:pPr>
        <w:tabs>
          <w:tab w:val="num" w:pos="5256"/>
        </w:tabs>
        <w:ind w:left="5256" w:hanging="360"/>
      </w:pPr>
      <w:rPr>
        <w:rFonts w:cs="Times New Roman"/>
      </w:rPr>
    </w:lvl>
    <w:lvl w:ilvl="7" w:tplc="04090019">
      <w:start w:val="1"/>
      <w:numFmt w:val="lowerLetter"/>
      <w:lvlText w:val="%8."/>
      <w:lvlJc w:val="left"/>
      <w:pPr>
        <w:tabs>
          <w:tab w:val="num" w:pos="5976"/>
        </w:tabs>
        <w:ind w:left="5976" w:hanging="360"/>
      </w:pPr>
      <w:rPr>
        <w:rFonts w:cs="Times New Roman"/>
      </w:rPr>
    </w:lvl>
    <w:lvl w:ilvl="8" w:tplc="0409001B">
      <w:start w:val="1"/>
      <w:numFmt w:val="lowerRoman"/>
      <w:lvlText w:val="%9."/>
      <w:lvlJc w:val="right"/>
      <w:pPr>
        <w:tabs>
          <w:tab w:val="num" w:pos="6696"/>
        </w:tabs>
        <w:ind w:left="6696" w:hanging="180"/>
      </w:pPr>
      <w:rPr>
        <w:rFonts w:cs="Times New Roman"/>
      </w:rPr>
    </w:lvl>
  </w:abstractNum>
  <w:abstractNum w:abstractNumId="23">
    <w:nsid w:val="5BD421BE"/>
    <w:multiLevelType w:val="hybridMultilevel"/>
    <w:tmpl w:val="7F928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EB0461D"/>
    <w:multiLevelType w:val="hybridMultilevel"/>
    <w:tmpl w:val="3E0CB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81CAA"/>
    <w:multiLevelType w:val="hybridMultilevel"/>
    <w:tmpl w:val="99E8D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F77706A"/>
    <w:multiLevelType w:val="hybridMultilevel"/>
    <w:tmpl w:val="D1F2CA1A"/>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1EB1A9B"/>
    <w:multiLevelType w:val="hybridMultilevel"/>
    <w:tmpl w:val="EA320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35F5FB3"/>
    <w:multiLevelType w:val="hybridMultilevel"/>
    <w:tmpl w:val="910629CE"/>
    <w:lvl w:ilvl="0" w:tplc="758AC2FA">
      <w:start w:val="1"/>
      <w:numFmt w:val="upperRoman"/>
      <w:lvlText w:val="%1."/>
      <w:lvlJc w:val="left"/>
      <w:pPr>
        <w:tabs>
          <w:tab w:val="num" w:pos="990"/>
        </w:tabs>
        <w:ind w:left="990" w:hanging="72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9">
    <w:nsid w:val="746223EA"/>
    <w:multiLevelType w:val="hybridMultilevel"/>
    <w:tmpl w:val="250CB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248FF"/>
    <w:multiLevelType w:val="hybridMultilevel"/>
    <w:tmpl w:val="1F928A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1">
    <w:nsid w:val="7C6E4C33"/>
    <w:multiLevelType w:val="singleLevel"/>
    <w:tmpl w:val="04090001"/>
    <w:lvl w:ilvl="0">
      <w:start w:val="1995"/>
      <w:numFmt w:val="bullet"/>
      <w:lvlText w:val=""/>
      <w:lvlJc w:val="left"/>
      <w:pPr>
        <w:tabs>
          <w:tab w:val="num" w:pos="360"/>
        </w:tabs>
        <w:ind w:left="360" w:hanging="360"/>
      </w:pPr>
      <w:rPr>
        <w:rFonts w:ascii="Symbol" w:hAnsi="Symbol" w:hint="default"/>
      </w:rPr>
    </w:lvl>
  </w:abstractNum>
  <w:abstractNum w:abstractNumId="32">
    <w:nsid w:val="7E573563"/>
    <w:multiLevelType w:val="hybridMultilevel"/>
    <w:tmpl w:val="1A8CCA6E"/>
    <w:lvl w:ilvl="0" w:tplc="380C8A82">
      <w:start w:val="1"/>
      <w:numFmt w:val="upperLetter"/>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31"/>
  </w:num>
  <w:num w:numId="3">
    <w:abstractNumId w:val="6"/>
  </w:num>
  <w:num w:numId="4">
    <w:abstractNumId w:val="27"/>
  </w:num>
  <w:num w:numId="5">
    <w:abstractNumId w:val="8"/>
  </w:num>
  <w:num w:numId="6">
    <w:abstractNumId w:val="30"/>
  </w:num>
  <w:num w:numId="7">
    <w:abstractNumId w:val="25"/>
  </w:num>
  <w:num w:numId="8">
    <w:abstractNumId w:val="2"/>
  </w:num>
  <w:num w:numId="9">
    <w:abstractNumId w:val="18"/>
  </w:num>
  <w:num w:numId="10">
    <w:abstractNumId w:val="10"/>
  </w:num>
  <w:num w:numId="11">
    <w:abstractNumId w:val="21"/>
  </w:num>
  <w:num w:numId="12">
    <w:abstractNumId w:val="1"/>
  </w:num>
  <w:num w:numId="13">
    <w:abstractNumId w:val="22"/>
  </w:num>
  <w:num w:numId="14">
    <w:abstractNumId w:val="28"/>
  </w:num>
  <w:num w:numId="15">
    <w:abstractNumId w:val="3"/>
  </w:num>
  <w:num w:numId="16">
    <w:abstractNumId w:val="23"/>
  </w:num>
  <w:num w:numId="17">
    <w:abstractNumId w:val="17"/>
  </w:num>
  <w:num w:numId="18">
    <w:abstractNumId w:val="11"/>
  </w:num>
  <w:num w:numId="19">
    <w:abstractNumId w:val="15"/>
  </w:num>
  <w:num w:numId="20">
    <w:abstractNumId w:val="32"/>
  </w:num>
  <w:num w:numId="21">
    <w:abstractNumId w:val="20"/>
  </w:num>
  <w:num w:numId="22">
    <w:abstractNumId w:val="26"/>
  </w:num>
  <w:num w:numId="23">
    <w:abstractNumId w:val="12"/>
  </w:num>
  <w:num w:numId="24">
    <w:abstractNumId w:val="5"/>
  </w:num>
  <w:num w:numId="25">
    <w:abstractNumId w:val="24"/>
  </w:num>
  <w:num w:numId="26">
    <w:abstractNumId w:val="4"/>
  </w:num>
  <w:num w:numId="27">
    <w:abstractNumId w:val="9"/>
  </w:num>
  <w:num w:numId="28">
    <w:abstractNumId w:val="13"/>
  </w:num>
  <w:num w:numId="29">
    <w:abstractNumId w:val="0"/>
  </w:num>
  <w:num w:numId="30">
    <w:abstractNumId w:val="19"/>
  </w:num>
  <w:num w:numId="31">
    <w:abstractNumId w:val="14"/>
  </w:num>
  <w:num w:numId="32">
    <w:abstractNumId w:val="2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7C"/>
    <w:rsid w:val="00003DBE"/>
    <w:rsid w:val="000160E6"/>
    <w:rsid w:val="000203EF"/>
    <w:rsid w:val="00020F4A"/>
    <w:rsid w:val="00021245"/>
    <w:rsid w:val="000266D0"/>
    <w:rsid w:val="000301A4"/>
    <w:rsid w:val="00047CAC"/>
    <w:rsid w:val="00051F65"/>
    <w:rsid w:val="0005233C"/>
    <w:rsid w:val="00052A6B"/>
    <w:rsid w:val="000559C2"/>
    <w:rsid w:val="00055C1B"/>
    <w:rsid w:val="000613A3"/>
    <w:rsid w:val="000616F6"/>
    <w:rsid w:val="000617F4"/>
    <w:rsid w:val="00071F53"/>
    <w:rsid w:val="00074689"/>
    <w:rsid w:val="00074918"/>
    <w:rsid w:val="00076DC3"/>
    <w:rsid w:val="000770AD"/>
    <w:rsid w:val="00080113"/>
    <w:rsid w:val="00080752"/>
    <w:rsid w:val="00080B95"/>
    <w:rsid w:val="00085656"/>
    <w:rsid w:val="00094410"/>
    <w:rsid w:val="00095E59"/>
    <w:rsid w:val="000A3A90"/>
    <w:rsid w:val="000A5C61"/>
    <w:rsid w:val="000A721D"/>
    <w:rsid w:val="000A73B2"/>
    <w:rsid w:val="000B1F2D"/>
    <w:rsid w:val="000B476F"/>
    <w:rsid w:val="000C0F74"/>
    <w:rsid w:val="000C1CEC"/>
    <w:rsid w:val="000D0B1B"/>
    <w:rsid w:val="000D1C7E"/>
    <w:rsid w:val="000D26A7"/>
    <w:rsid w:val="000D294B"/>
    <w:rsid w:val="000D55AB"/>
    <w:rsid w:val="000E6747"/>
    <w:rsid w:val="000E7B29"/>
    <w:rsid w:val="000F298C"/>
    <w:rsid w:val="000F4114"/>
    <w:rsid w:val="000F7B3F"/>
    <w:rsid w:val="00101EBD"/>
    <w:rsid w:val="00101F90"/>
    <w:rsid w:val="0010484E"/>
    <w:rsid w:val="00107116"/>
    <w:rsid w:val="001100DA"/>
    <w:rsid w:val="0011197E"/>
    <w:rsid w:val="001137B7"/>
    <w:rsid w:val="00113CB0"/>
    <w:rsid w:val="00115FF6"/>
    <w:rsid w:val="00120348"/>
    <w:rsid w:val="001225FD"/>
    <w:rsid w:val="001228AC"/>
    <w:rsid w:val="00125AAE"/>
    <w:rsid w:val="00127506"/>
    <w:rsid w:val="001325E0"/>
    <w:rsid w:val="0013421F"/>
    <w:rsid w:val="00137254"/>
    <w:rsid w:val="001423ED"/>
    <w:rsid w:val="00143516"/>
    <w:rsid w:val="001452CE"/>
    <w:rsid w:val="00154D33"/>
    <w:rsid w:val="001562E5"/>
    <w:rsid w:val="00156F43"/>
    <w:rsid w:val="00161651"/>
    <w:rsid w:val="00162FDB"/>
    <w:rsid w:val="00170709"/>
    <w:rsid w:val="001736A4"/>
    <w:rsid w:val="00173EA6"/>
    <w:rsid w:val="00182FE0"/>
    <w:rsid w:val="001873C9"/>
    <w:rsid w:val="001953D0"/>
    <w:rsid w:val="00197168"/>
    <w:rsid w:val="0019741E"/>
    <w:rsid w:val="001A3650"/>
    <w:rsid w:val="001A409B"/>
    <w:rsid w:val="001A5871"/>
    <w:rsid w:val="001B256C"/>
    <w:rsid w:val="001B54CF"/>
    <w:rsid w:val="001B54E9"/>
    <w:rsid w:val="001B7F29"/>
    <w:rsid w:val="001B7F38"/>
    <w:rsid w:val="001C3191"/>
    <w:rsid w:val="001C3875"/>
    <w:rsid w:val="001C4063"/>
    <w:rsid w:val="001C4439"/>
    <w:rsid w:val="001C64E3"/>
    <w:rsid w:val="001C6D70"/>
    <w:rsid w:val="001D3A20"/>
    <w:rsid w:val="001D5E1E"/>
    <w:rsid w:val="001D63C0"/>
    <w:rsid w:val="001E1675"/>
    <w:rsid w:val="001E5A23"/>
    <w:rsid w:val="001E690E"/>
    <w:rsid w:val="001F053E"/>
    <w:rsid w:val="001F0DDB"/>
    <w:rsid w:val="001F386A"/>
    <w:rsid w:val="001F48D7"/>
    <w:rsid w:val="001F52DF"/>
    <w:rsid w:val="001F61D0"/>
    <w:rsid w:val="001F6DB0"/>
    <w:rsid w:val="002013BD"/>
    <w:rsid w:val="0020173D"/>
    <w:rsid w:val="0020406F"/>
    <w:rsid w:val="00205D7B"/>
    <w:rsid w:val="00214E33"/>
    <w:rsid w:val="00216C12"/>
    <w:rsid w:val="002224D3"/>
    <w:rsid w:val="002228F7"/>
    <w:rsid w:val="002234B9"/>
    <w:rsid w:val="002247DF"/>
    <w:rsid w:val="00225FF7"/>
    <w:rsid w:val="00227E10"/>
    <w:rsid w:val="00230B87"/>
    <w:rsid w:val="00232A8B"/>
    <w:rsid w:val="00234032"/>
    <w:rsid w:val="00235C53"/>
    <w:rsid w:val="0023774F"/>
    <w:rsid w:val="00237ACB"/>
    <w:rsid w:val="00241A4C"/>
    <w:rsid w:val="002434E3"/>
    <w:rsid w:val="00243AA3"/>
    <w:rsid w:val="0025488F"/>
    <w:rsid w:val="00256F92"/>
    <w:rsid w:val="002608FA"/>
    <w:rsid w:val="00261887"/>
    <w:rsid w:val="00263BCF"/>
    <w:rsid w:val="00267CD6"/>
    <w:rsid w:val="002706D1"/>
    <w:rsid w:val="002718B9"/>
    <w:rsid w:val="0027230A"/>
    <w:rsid w:val="00274037"/>
    <w:rsid w:val="00276427"/>
    <w:rsid w:val="00276E48"/>
    <w:rsid w:val="002775F9"/>
    <w:rsid w:val="002830F0"/>
    <w:rsid w:val="002858E2"/>
    <w:rsid w:val="0028762C"/>
    <w:rsid w:val="00296C53"/>
    <w:rsid w:val="002A39B1"/>
    <w:rsid w:val="002A7059"/>
    <w:rsid w:val="002B0DAC"/>
    <w:rsid w:val="002C0D4A"/>
    <w:rsid w:val="002C42A0"/>
    <w:rsid w:val="002C6851"/>
    <w:rsid w:val="002C750A"/>
    <w:rsid w:val="002D1092"/>
    <w:rsid w:val="002D5B18"/>
    <w:rsid w:val="002D7666"/>
    <w:rsid w:val="002E48EE"/>
    <w:rsid w:val="002E4BF9"/>
    <w:rsid w:val="002E717E"/>
    <w:rsid w:val="002F3C39"/>
    <w:rsid w:val="002F50B8"/>
    <w:rsid w:val="00302567"/>
    <w:rsid w:val="00303459"/>
    <w:rsid w:val="00305344"/>
    <w:rsid w:val="0030618E"/>
    <w:rsid w:val="00306C0A"/>
    <w:rsid w:val="00307CBC"/>
    <w:rsid w:val="00310136"/>
    <w:rsid w:val="00312AC0"/>
    <w:rsid w:val="003145EB"/>
    <w:rsid w:val="00320EC5"/>
    <w:rsid w:val="0033296D"/>
    <w:rsid w:val="00332BB1"/>
    <w:rsid w:val="00333764"/>
    <w:rsid w:val="00333994"/>
    <w:rsid w:val="00333E05"/>
    <w:rsid w:val="00334BC7"/>
    <w:rsid w:val="00334FED"/>
    <w:rsid w:val="003427ED"/>
    <w:rsid w:val="0035190C"/>
    <w:rsid w:val="00351C0F"/>
    <w:rsid w:val="00352DBE"/>
    <w:rsid w:val="00355A17"/>
    <w:rsid w:val="00357D50"/>
    <w:rsid w:val="00361CA4"/>
    <w:rsid w:val="003623DE"/>
    <w:rsid w:val="00362DAF"/>
    <w:rsid w:val="00363569"/>
    <w:rsid w:val="00363D71"/>
    <w:rsid w:val="003645B5"/>
    <w:rsid w:val="00366F58"/>
    <w:rsid w:val="00377067"/>
    <w:rsid w:val="003803A0"/>
    <w:rsid w:val="00381BD1"/>
    <w:rsid w:val="0038703F"/>
    <w:rsid w:val="003B4C85"/>
    <w:rsid w:val="003B57C4"/>
    <w:rsid w:val="003B5B14"/>
    <w:rsid w:val="003B69F0"/>
    <w:rsid w:val="003B6F4B"/>
    <w:rsid w:val="003C3F72"/>
    <w:rsid w:val="003C5397"/>
    <w:rsid w:val="003C6B0A"/>
    <w:rsid w:val="003C7706"/>
    <w:rsid w:val="003D3191"/>
    <w:rsid w:val="003D365E"/>
    <w:rsid w:val="003D4BB4"/>
    <w:rsid w:val="003D5F9A"/>
    <w:rsid w:val="003D67B4"/>
    <w:rsid w:val="003E373E"/>
    <w:rsid w:val="003E5AFA"/>
    <w:rsid w:val="003E6160"/>
    <w:rsid w:val="003E7919"/>
    <w:rsid w:val="003F2C2D"/>
    <w:rsid w:val="003F2D82"/>
    <w:rsid w:val="004012A0"/>
    <w:rsid w:val="00410478"/>
    <w:rsid w:val="004130E9"/>
    <w:rsid w:val="00414895"/>
    <w:rsid w:val="0041555F"/>
    <w:rsid w:val="004165F3"/>
    <w:rsid w:val="004200FB"/>
    <w:rsid w:val="00420306"/>
    <w:rsid w:val="0042236B"/>
    <w:rsid w:val="00422F6C"/>
    <w:rsid w:val="00426198"/>
    <w:rsid w:val="00444EA5"/>
    <w:rsid w:val="00445365"/>
    <w:rsid w:val="0044647C"/>
    <w:rsid w:val="004475D0"/>
    <w:rsid w:val="00451B7A"/>
    <w:rsid w:val="00453317"/>
    <w:rsid w:val="004534A4"/>
    <w:rsid w:val="004534BD"/>
    <w:rsid w:val="0045371A"/>
    <w:rsid w:val="00457352"/>
    <w:rsid w:val="004658A9"/>
    <w:rsid w:val="004812CF"/>
    <w:rsid w:val="004835BA"/>
    <w:rsid w:val="00483F61"/>
    <w:rsid w:val="00492127"/>
    <w:rsid w:val="00492DB1"/>
    <w:rsid w:val="00495FAE"/>
    <w:rsid w:val="004A1937"/>
    <w:rsid w:val="004A2B67"/>
    <w:rsid w:val="004A562F"/>
    <w:rsid w:val="004A5D41"/>
    <w:rsid w:val="004B0FD2"/>
    <w:rsid w:val="004B189D"/>
    <w:rsid w:val="004B3830"/>
    <w:rsid w:val="004B6333"/>
    <w:rsid w:val="004B6CB4"/>
    <w:rsid w:val="004B6D5B"/>
    <w:rsid w:val="004B7B4B"/>
    <w:rsid w:val="004C7A67"/>
    <w:rsid w:val="004D1E09"/>
    <w:rsid w:val="004D3E3E"/>
    <w:rsid w:val="004D5FF3"/>
    <w:rsid w:val="004D60FE"/>
    <w:rsid w:val="004E12CB"/>
    <w:rsid w:val="004E4191"/>
    <w:rsid w:val="004E4B17"/>
    <w:rsid w:val="004F787F"/>
    <w:rsid w:val="005021A3"/>
    <w:rsid w:val="0050307D"/>
    <w:rsid w:val="00506DF9"/>
    <w:rsid w:val="005106BF"/>
    <w:rsid w:val="00516260"/>
    <w:rsid w:val="00521956"/>
    <w:rsid w:val="00521CFC"/>
    <w:rsid w:val="00527883"/>
    <w:rsid w:val="00530BD1"/>
    <w:rsid w:val="00535642"/>
    <w:rsid w:val="00537DB1"/>
    <w:rsid w:val="00542B34"/>
    <w:rsid w:val="00542FB2"/>
    <w:rsid w:val="00543A7B"/>
    <w:rsid w:val="0054448C"/>
    <w:rsid w:val="00545088"/>
    <w:rsid w:val="005472F2"/>
    <w:rsid w:val="00547400"/>
    <w:rsid w:val="00547B8A"/>
    <w:rsid w:val="00555B64"/>
    <w:rsid w:val="00555BDD"/>
    <w:rsid w:val="00555E78"/>
    <w:rsid w:val="005562B4"/>
    <w:rsid w:val="005564F0"/>
    <w:rsid w:val="00556E79"/>
    <w:rsid w:val="00562B60"/>
    <w:rsid w:val="00566FBA"/>
    <w:rsid w:val="005706A6"/>
    <w:rsid w:val="00572C58"/>
    <w:rsid w:val="00572DAC"/>
    <w:rsid w:val="0057451E"/>
    <w:rsid w:val="00575EDC"/>
    <w:rsid w:val="0057781A"/>
    <w:rsid w:val="0058325C"/>
    <w:rsid w:val="00592B64"/>
    <w:rsid w:val="00596195"/>
    <w:rsid w:val="005A0F1D"/>
    <w:rsid w:val="005A1478"/>
    <w:rsid w:val="005A390B"/>
    <w:rsid w:val="005A43B5"/>
    <w:rsid w:val="005B0B3D"/>
    <w:rsid w:val="005B1DD9"/>
    <w:rsid w:val="005B32C0"/>
    <w:rsid w:val="005B5F4E"/>
    <w:rsid w:val="005B7AFC"/>
    <w:rsid w:val="005C05A5"/>
    <w:rsid w:val="005C4472"/>
    <w:rsid w:val="005C5E6C"/>
    <w:rsid w:val="005C669E"/>
    <w:rsid w:val="005D243E"/>
    <w:rsid w:val="005D2A86"/>
    <w:rsid w:val="005D7684"/>
    <w:rsid w:val="005E1439"/>
    <w:rsid w:val="005E656A"/>
    <w:rsid w:val="005E735E"/>
    <w:rsid w:val="005E7EB2"/>
    <w:rsid w:val="005F13A9"/>
    <w:rsid w:val="005F63A1"/>
    <w:rsid w:val="005F6744"/>
    <w:rsid w:val="006036EE"/>
    <w:rsid w:val="0060574F"/>
    <w:rsid w:val="00606C92"/>
    <w:rsid w:val="00607117"/>
    <w:rsid w:val="00607D26"/>
    <w:rsid w:val="00611967"/>
    <w:rsid w:val="00611C1C"/>
    <w:rsid w:val="00612D18"/>
    <w:rsid w:val="00613290"/>
    <w:rsid w:val="00613EBD"/>
    <w:rsid w:val="00617628"/>
    <w:rsid w:val="00621EED"/>
    <w:rsid w:val="00623921"/>
    <w:rsid w:val="00626540"/>
    <w:rsid w:val="00632CAD"/>
    <w:rsid w:val="00632D6F"/>
    <w:rsid w:val="0063481D"/>
    <w:rsid w:val="00636D5F"/>
    <w:rsid w:val="006414F6"/>
    <w:rsid w:val="0064549E"/>
    <w:rsid w:val="0064628E"/>
    <w:rsid w:val="00653449"/>
    <w:rsid w:val="00653B4B"/>
    <w:rsid w:val="00656A0D"/>
    <w:rsid w:val="00660890"/>
    <w:rsid w:val="00664B0C"/>
    <w:rsid w:val="00664F38"/>
    <w:rsid w:val="00666F2E"/>
    <w:rsid w:val="006736F5"/>
    <w:rsid w:val="00677D7B"/>
    <w:rsid w:val="006809F9"/>
    <w:rsid w:val="006829CD"/>
    <w:rsid w:val="00683C26"/>
    <w:rsid w:val="00690618"/>
    <w:rsid w:val="006963AB"/>
    <w:rsid w:val="0069674B"/>
    <w:rsid w:val="006A12F2"/>
    <w:rsid w:val="006A1479"/>
    <w:rsid w:val="006A1937"/>
    <w:rsid w:val="006B0336"/>
    <w:rsid w:val="006B6B0D"/>
    <w:rsid w:val="006B7F31"/>
    <w:rsid w:val="006C1E38"/>
    <w:rsid w:val="006C64D6"/>
    <w:rsid w:val="006D2BFE"/>
    <w:rsid w:val="006D3133"/>
    <w:rsid w:val="006D4D7D"/>
    <w:rsid w:val="006D63C5"/>
    <w:rsid w:val="006D6B81"/>
    <w:rsid w:val="006F23E3"/>
    <w:rsid w:val="006F3829"/>
    <w:rsid w:val="006F4774"/>
    <w:rsid w:val="006F5CFB"/>
    <w:rsid w:val="006F6499"/>
    <w:rsid w:val="006F6829"/>
    <w:rsid w:val="006F77E5"/>
    <w:rsid w:val="006F7C29"/>
    <w:rsid w:val="00702047"/>
    <w:rsid w:val="0070221A"/>
    <w:rsid w:val="00702F8B"/>
    <w:rsid w:val="007041CF"/>
    <w:rsid w:val="00706756"/>
    <w:rsid w:val="0070784D"/>
    <w:rsid w:val="00712102"/>
    <w:rsid w:val="00720E0B"/>
    <w:rsid w:val="0072704E"/>
    <w:rsid w:val="00731636"/>
    <w:rsid w:val="00731AB7"/>
    <w:rsid w:val="00732AD8"/>
    <w:rsid w:val="00733349"/>
    <w:rsid w:val="00733764"/>
    <w:rsid w:val="007400C3"/>
    <w:rsid w:val="007443D0"/>
    <w:rsid w:val="00756087"/>
    <w:rsid w:val="00762548"/>
    <w:rsid w:val="00762ADA"/>
    <w:rsid w:val="00764068"/>
    <w:rsid w:val="0076557C"/>
    <w:rsid w:val="007723BF"/>
    <w:rsid w:val="007857BF"/>
    <w:rsid w:val="0079467F"/>
    <w:rsid w:val="007B014C"/>
    <w:rsid w:val="007B0904"/>
    <w:rsid w:val="007B3174"/>
    <w:rsid w:val="007B43D1"/>
    <w:rsid w:val="007C4886"/>
    <w:rsid w:val="007C5F86"/>
    <w:rsid w:val="007D0FB3"/>
    <w:rsid w:val="007D451E"/>
    <w:rsid w:val="007D4C52"/>
    <w:rsid w:val="007D5489"/>
    <w:rsid w:val="007E3043"/>
    <w:rsid w:val="007E6F52"/>
    <w:rsid w:val="007F33D2"/>
    <w:rsid w:val="00806772"/>
    <w:rsid w:val="008109FA"/>
    <w:rsid w:val="00811052"/>
    <w:rsid w:val="008126E2"/>
    <w:rsid w:val="00812F20"/>
    <w:rsid w:val="00812F94"/>
    <w:rsid w:val="00817EF4"/>
    <w:rsid w:val="00823804"/>
    <w:rsid w:val="008259F8"/>
    <w:rsid w:val="00825F89"/>
    <w:rsid w:val="00827D6C"/>
    <w:rsid w:val="00832DAF"/>
    <w:rsid w:val="008335CC"/>
    <w:rsid w:val="00833B37"/>
    <w:rsid w:val="00837B4D"/>
    <w:rsid w:val="0084001C"/>
    <w:rsid w:val="0084438E"/>
    <w:rsid w:val="00844BED"/>
    <w:rsid w:val="008465F3"/>
    <w:rsid w:val="008522CE"/>
    <w:rsid w:val="00852BCF"/>
    <w:rsid w:val="008562B9"/>
    <w:rsid w:val="00857037"/>
    <w:rsid w:val="00860F54"/>
    <w:rsid w:val="008616B4"/>
    <w:rsid w:val="00865BE9"/>
    <w:rsid w:val="008767CB"/>
    <w:rsid w:val="00876B66"/>
    <w:rsid w:val="00885EDD"/>
    <w:rsid w:val="00886625"/>
    <w:rsid w:val="00890A33"/>
    <w:rsid w:val="008A21D1"/>
    <w:rsid w:val="008A47AA"/>
    <w:rsid w:val="008A4E84"/>
    <w:rsid w:val="008A7FFB"/>
    <w:rsid w:val="008B088F"/>
    <w:rsid w:val="008B2985"/>
    <w:rsid w:val="008B2EFA"/>
    <w:rsid w:val="008B3B7F"/>
    <w:rsid w:val="008B3D5F"/>
    <w:rsid w:val="008B4A42"/>
    <w:rsid w:val="008B5042"/>
    <w:rsid w:val="008B56FA"/>
    <w:rsid w:val="008C12FD"/>
    <w:rsid w:val="008C32D1"/>
    <w:rsid w:val="008D1B6E"/>
    <w:rsid w:val="008D2732"/>
    <w:rsid w:val="008D4D44"/>
    <w:rsid w:val="008D6205"/>
    <w:rsid w:val="008D770E"/>
    <w:rsid w:val="008E2660"/>
    <w:rsid w:val="008E3674"/>
    <w:rsid w:val="008E4E26"/>
    <w:rsid w:val="008E5851"/>
    <w:rsid w:val="008E58B3"/>
    <w:rsid w:val="008F008F"/>
    <w:rsid w:val="008F2552"/>
    <w:rsid w:val="008F2743"/>
    <w:rsid w:val="008F55FD"/>
    <w:rsid w:val="008F5F65"/>
    <w:rsid w:val="00900ADA"/>
    <w:rsid w:val="00901036"/>
    <w:rsid w:val="00901F34"/>
    <w:rsid w:val="009029EE"/>
    <w:rsid w:val="00905020"/>
    <w:rsid w:val="0090600B"/>
    <w:rsid w:val="00906021"/>
    <w:rsid w:val="00912320"/>
    <w:rsid w:val="009148DC"/>
    <w:rsid w:val="00915125"/>
    <w:rsid w:val="00917456"/>
    <w:rsid w:val="009177B4"/>
    <w:rsid w:val="0092131C"/>
    <w:rsid w:val="00923D1F"/>
    <w:rsid w:val="009246EF"/>
    <w:rsid w:val="00924F78"/>
    <w:rsid w:val="009261AB"/>
    <w:rsid w:val="0093047B"/>
    <w:rsid w:val="00930626"/>
    <w:rsid w:val="00932536"/>
    <w:rsid w:val="00932BDC"/>
    <w:rsid w:val="0093437F"/>
    <w:rsid w:val="00936613"/>
    <w:rsid w:val="009455EC"/>
    <w:rsid w:val="00950E4F"/>
    <w:rsid w:val="009555D2"/>
    <w:rsid w:val="00955899"/>
    <w:rsid w:val="00955F6B"/>
    <w:rsid w:val="00964E50"/>
    <w:rsid w:val="0096585C"/>
    <w:rsid w:val="0097093B"/>
    <w:rsid w:val="00972116"/>
    <w:rsid w:val="0097225E"/>
    <w:rsid w:val="0097436C"/>
    <w:rsid w:val="00981970"/>
    <w:rsid w:val="009822EC"/>
    <w:rsid w:val="00987C08"/>
    <w:rsid w:val="00992E3A"/>
    <w:rsid w:val="00996429"/>
    <w:rsid w:val="009A14DD"/>
    <w:rsid w:val="009A1C07"/>
    <w:rsid w:val="009A2C2A"/>
    <w:rsid w:val="009A7CA6"/>
    <w:rsid w:val="009B43F8"/>
    <w:rsid w:val="009B5F51"/>
    <w:rsid w:val="009C1E84"/>
    <w:rsid w:val="009C1FD6"/>
    <w:rsid w:val="009C5EBC"/>
    <w:rsid w:val="009D0823"/>
    <w:rsid w:val="009D298C"/>
    <w:rsid w:val="009D4399"/>
    <w:rsid w:val="009E6CC5"/>
    <w:rsid w:val="009E76E8"/>
    <w:rsid w:val="009F0176"/>
    <w:rsid w:val="009F0623"/>
    <w:rsid w:val="009F4129"/>
    <w:rsid w:val="009F4978"/>
    <w:rsid w:val="009F76C2"/>
    <w:rsid w:val="00A031FB"/>
    <w:rsid w:val="00A039ED"/>
    <w:rsid w:val="00A04065"/>
    <w:rsid w:val="00A0565F"/>
    <w:rsid w:val="00A07452"/>
    <w:rsid w:val="00A16DB5"/>
    <w:rsid w:val="00A23BC7"/>
    <w:rsid w:val="00A25668"/>
    <w:rsid w:val="00A26F30"/>
    <w:rsid w:val="00A33864"/>
    <w:rsid w:val="00A34846"/>
    <w:rsid w:val="00A374A2"/>
    <w:rsid w:val="00A40509"/>
    <w:rsid w:val="00A41DAA"/>
    <w:rsid w:val="00A42F28"/>
    <w:rsid w:val="00A44354"/>
    <w:rsid w:val="00A45B22"/>
    <w:rsid w:val="00A501F9"/>
    <w:rsid w:val="00A510DF"/>
    <w:rsid w:val="00A51E58"/>
    <w:rsid w:val="00A54474"/>
    <w:rsid w:val="00A6346B"/>
    <w:rsid w:val="00A66C7B"/>
    <w:rsid w:val="00A7188E"/>
    <w:rsid w:val="00A71BC8"/>
    <w:rsid w:val="00A721E8"/>
    <w:rsid w:val="00A72BC0"/>
    <w:rsid w:val="00A74079"/>
    <w:rsid w:val="00A74438"/>
    <w:rsid w:val="00A771C6"/>
    <w:rsid w:val="00A802C1"/>
    <w:rsid w:val="00A81A2D"/>
    <w:rsid w:val="00A84011"/>
    <w:rsid w:val="00A857E5"/>
    <w:rsid w:val="00A86124"/>
    <w:rsid w:val="00A92777"/>
    <w:rsid w:val="00A9553E"/>
    <w:rsid w:val="00A96F2D"/>
    <w:rsid w:val="00AB00C0"/>
    <w:rsid w:val="00AB4345"/>
    <w:rsid w:val="00AB60E1"/>
    <w:rsid w:val="00AB6B76"/>
    <w:rsid w:val="00AB6CD9"/>
    <w:rsid w:val="00AC1296"/>
    <w:rsid w:val="00AC278F"/>
    <w:rsid w:val="00AC3125"/>
    <w:rsid w:val="00AD3295"/>
    <w:rsid w:val="00AD459B"/>
    <w:rsid w:val="00AD6DB0"/>
    <w:rsid w:val="00AD78B0"/>
    <w:rsid w:val="00AE2C27"/>
    <w:rsid w:val="00AE408F"/>
    <w:rsid w:val="00AF2088"/>
    <w:rsid w:val="00AF6BB3"/>
    <w:rsid w:val="00B011D1"/>
    <w:rsid w:val="00B07F7D"/>
    <w:rsid w:val="00B130D9"/>
    <w:rsid w:val="00B170E2"/>
    <w:rsid w:val="00B24E53"/>
    <w:rsid w:val="00B310EE"/>
    <w:rsid w:val="00B3228A"/>
    <w:rsid w:val="00B3367E"/>
    <w:rsid w:val="00B36226"/>
    <w:rsid w:val="00B41BA5"/>
    <w:rsid w:val="00B44584"/>
    <w:rsid w:val="00B51FC1"/>
    <w:rsid w:val="00B52DC2"/>
    <w:rsid w:val="00B54823"/>
    <w:rsid w:val="00B6230B"/>
    <w:rsid w:val="00B626C2"/>
    <w:rsid w:val="00B65238"/>
    <w:rsid w:val="00B711FB"/>
    <w:rsid w:val="00B7139B"/>
    <w:rsid w:val="00B72427"/>
    <w:rsid w:val="00B733F4"/>
    <w:rsid w:val="00B737D3"/>
    <w:rsid w:val="00B758CA"/>
    <w:rsid w:val="00B75E86"/>
    <w:rsid w:val="00B7699E"/>
    <w:rsid w:val="00B76A6B"/>
    <w:rsid w:val="00B775E1"/>
    <w:rsid w:val="00B80AFA"/>
    <w:rsid w:val="00B82BC1"/>
    <w:rsid w:val="00B84C14"/>
    <w:rsid w:val="00B854D0"/>
    <w:rsid w:val="00B86ED0"/>
    <w:rsid w:val="00B947A5"/>
    <w:rsid w:val="00B97A03"/>
    <w:rsid w:val="00BA0857"/>
    <w:rsid w:val="00BA490F"/>
    <w:rsid w:val="00BA7A05"/>
    <w:rsid w:val="00BA7D3B"/>
    <w:rsid w:val="00BB00FD"/>
    <w:rsid w:val="00BB3682"/>
    <w:rsid w:val="00BB4F0D"/>
    <w:rsid w:val="00BB721B"/>
    <w:rsid w:val="00BC08CF"/>
    <w:rsid w:val="00BC4311"/>
    <w:rsid w:val="00BC4F84"/>
    <w:rsid w:val="00BC68A8"/>
    <w:rsid w:val="00BC7E05"/>
    <w:rsid w:val="00BC7F86"/>
    <w:rsid w:val="00BD08DD"/>
    <w:rsid w:val="00BD1F30"/>
    <w:rsid w:val="00BD2A0C"/>
    <w:rsid w:val="00BD2CBA"/>
    <w:rsid w:val="00BD3058"/>
    <w:rsid w:val="00BE0BCD"/>
    <w:rsid w:val="00BE56FB"/>
    <w:rsid w:val="00BF01BB"/>
    <w:rsid w:val="00BF0950"/>
    <w:rsid w:val="00BF6BFC"/>
    <w:rsid w:val="00C001DD"/>
    <w:rsid w:val="00C002DC"/>
    <w:rsid w:val="00C03381"/>
    <w:rsid w:val="00C062C6"/>
    <w:rsid w:val="00C13A79"/>
    <w:rsid w:val="00C15122"/>
    <w:rsid w:val="00C2024E"/>
    <w:rsid w:val="00C21509"/>
    <w:rsid w:val="00C21DAC"/>
    <w:rsid w:val="00C22551"/>
    <w:rsid w:val="00C239B4"/>
    <w:rsid w:val="00C26CC0"/>
    <w:rsid w:val="00C27663"/>
    <w:rsid w:val="00C309B7"/>
    <w:rsid w:val="00C31907"/>
    <w:rsid w:val="00C40F1F"/>
    <w:rsid w:val="00C44F35"/>
    <w:rsid w:val="00C47AF3"/>
    <w:rsid w:val="00C52E94"/>
    <w:rsid w:val="00C56BAE"/>
    <w:rsid w:val="00C66B7E"/>
    <w:rsid w:val="00C71F62"/>
    <w:rsid w:val="00C77F09"/>
    <w:rsid w:val="00C82BF5"/>
    <w:rsid w:val="00C93E74"/>
    <w:rsid w:val="00C94DCF"/>
    <w:rsid w:val="00CA289B"/>
    <w:rsid w:val="00CA7C53"/>
    <w:rsid w:val="00CB08AD"/>
    <w:rsid w:val="00CB328D"/>
    <w:rsid w:val="00CB34D0"/>
    <w:rsid w:val="00CB4714"/>
    <w:rsid w:val="00CC11A8"/>
    <w:rsid w:val="00CC13CB"/>
    <w:rsid w:val="00CC2215"/>
    <w:rsid w:val="00CC541A"/>
    <w:rsid w:val="00CC7DCF"/>
    <w:rsid w:val="00CD000E"/>
    <w:rsid w:val="00CD1A28"/>
    <w:rsid w:val="00CE041C"/>
    <w:rsid w:val="00CE6460"/>
    <w:rsid w:val="00D01F5F"/>
    <w:rsid w:val="00D05B5A"/>
    <w:rsid w:val="00D06128"/>
    <w:rsid w:val="00D07808"/>
    <w:rsid w:val="00D0795D"/>
    <w:rsid w:val="00D115DA"/>
    <w:rsid w:val="00D15C24"/>
    <w:rsid w:val="00D22635"/>
    <w:rsid w:val="00D228C5"/>
    <w:rsid w:val="00D2406D"/>
    <w:rsid w:val="00D25D5C"/>
    <w:rsid w:val="00D3242F"/>
    <w:rsid w:val="00D33FBE"/>
    <w:rsid w:val="00D34A2F"/>
    <w:rsid w:val="00D34F7C"/>
    <w:rsid w:val="00D4047A"/>
    <w:rsid w:val="00D41653"/>
    <w:rsid w:val="00D42D58"/>
    <w:rsid w:val="00D5426F"/>
    <w:rsid w:val="00D55A9E"/>
    <w:rsid w:val="00D57F5E"/>
    <w:rsid w:val="00D668CB"/>
    <w:rsid w:val="00D72230"/>
    <w:rsid w:val="00D7296B"/>
    <w:rsid w:val="00D72FDA"/>
    <w:rsid w:val="00D73A40"/>
    <w:rsid w:val="00D75058"/>
    <w:rsid w:val="00D750F2"/>
    <w:rsid w:val="00D80747"/>
    <w:rsid w:val="00D83FB5"/>
    <w:rsid w:val="00D86298"/>
    <w:rsid w:val="00D92FA8"/>
    <w:rsid w:val="00D930F8"/>
    <w:rsid w:val="00D93AB7"/>
    <w:rsid w:val="00D96A25"/>
    <w:rsid w:val="00DA3A10"/>
    <w:rsid w:val="00DB03AC"/>
    <w:rsid w:val="00DB03CC"/>
    <w:rsid w:val="00DB79B0"/>
    <w:rsid w:val="00DB7E46"/>
    <w:rsid w:val="00DC13DC"/>
    <w:rsid w:val="00DC29C0"/>
    <w:rsid w:val="00DC5EE2"/>
    <w:rsid w:val="00DD2C13"/>
    <w:rsid w:val="00DD4A2A"/>
    <w:rsid w:val="00DD4B31"/>
    <w:rsid w:val="00DD58CC"/>
    <w:rsid w:val="00DE36D1"/>
    <w:rsid w:val="00DE413A"/>
    <w:rsid w:val="00DE720F"/>
    <w:rsid w:val="00DE7672"/>
    <w:rsid w:val="00DE7E57"/>
    <w:rsid w:val="00DF2A44"/>
    <w:rsid w:val="00DF3A92"/>
    <w:rsid w:val="00DF52D0"/>
    <w:rsid w:val="00DF5CA8"/>
    <w:rsid w:val="00DF6C6D"/>
    <w:rsid w:val="00E00DDC"/>
    <w:rsid w:val="00E01494"/>
    <w:rsid w:val="00E051D2"/>
    <w:rsid w:val="00E0685D"/>
    <w:rsid w:val="00E1445C"/>
    <w:rsid w:val="00E17CB7"/>
    <w:rsid w:val="00E24F23"/>
    <w:rsid w:val="00E27D51"/>
    <w:rsid w:val="00E40A07"/>
    <w:rsid w:val="00E44312"/>
    <w:rsid w:val="00E44B3E"/>
    <w:rsid w:val="00E47006"/>
    <w:rsid w:val="00E51531"/>
    <w:rsid w:val="00E5261A"/>
    <w:rsid w:val="00E5385C"/>
    <w:rsid w:val="00E53A43"/>
    <w:rsid w:val="00E563E4"/>
    <w:rsid w:val="00E6358A"/>
    <w:rsid w:val="00E6541E"/>
    <w:rsid w:val="00E711A8"/>
    <w:rsid w:val="00E7254B"/>
    <w:rsid w:val="00E75361"/>
    <w:rsid w:val="00E762B2"/>
    <w:rsid w:val="00E77010"/>
    <w:rsid w:val="00E77980"/>
    <w:rsid w:val="00E846FB"/>
    <w:rsid w:val="00E90342"/>
    <w:rsid w:val="00E91140"/>
    <w:rsid w:val="00E94850"/>
    <w:rsid w:val="00E94F1E"/>
    <w:rsid w:val="00EA0994"/>
    <w:rsid w:val="00EA1FEE"/>
    <w:rsid w:val="00EA20F4"/>
    <w:rsid w:val="00EA3430"/>
    <w:rsid w:val="00EA6185"/>
    <w:rsid w:val="00EB2EDD"/>
    <w:rsid w:val="00EC3A9A"/>
    <w:rsid w:val="00EC437D"/>
    <w:rsid w:val="00EC4A62"/>
    <w:rsid w:val="00ED233D"/>
    <w:rsid w:val="00ED3199"/>
    <w:rsid w:val="00EE1CA4"/>
    <w:rsid w:val="00EE2C33"/>
    <w:rsid w:val="00EE317A"/>
    <w:rsid w:val="00EE3DF7"/>
    <w:rsid w:val="00EE4506"/>
    <w:rsid w:val="00EE53B2"/>
    <w:rsid w:val="00EE74A6"/>
    <w:rsid w:val="00EF032A"/>
    <w:rsid w:val="00EF296E"/>
    <w:rsid w:val="00EF329D"/>
    <w:rsid w:val="00F00E00"/>
    <w:rsid w:val="00F06B46"/>
    <w:rsid w:val="00F0727B"/>
    <w:rsid w:val="00F0732F"/>
    <w:rsid w:val="00F1082C"/>
    <w:rsid w:val="00F116CB"/>
    <w:rsid w:val="00F11A28"/>
    <w:rsid w:val="00F15CAD"/>
    <w:rsid w:val="00F15EE6"/>
    <w:rsid w:val="00F17745"/>
    <w:rsid w:val="00F20B46"/>
    <w:rsid w:val="00F22B49"/>
    <w:rsid w:val="00F27E65"/>
    <w:rsid w:val="00F32E54"/>
    <w:rsid w:val="00F33049"/>
    <w:rsid w:val="00F34506"/>
    <w:rsid w:val="00F34527"/>
    <w:rsid w:val="00F373BB"/>
    <w:rsid w:val="00F37799"/>
    <w:rsid w:val="00F4250B"/>
    <w:rsid w:val="00F44522"/>
    <w:rsid w:val="00F464ED"/>
    <w:rsid w:val="00F51E96"/>
    <w:rsid w:val="00F54638"/>
    <w:rsid w:val="00F54F5F"/>
    <w:rsid w:val="00F64A7D"/>
    <w:rsid w:val="00F666D5"/>
    <w:rsid w:val="00F70726"/>
    <w:rsid w:val="00F71662"/>
    <w:rsid w:val="00F74E36"/>
    <w:rsid w:val="00F75181"/>
    <w:rsid w:val="00F82048"/>
    <w:rsid w:val="00F84B50"/>
    <w:rsid w:val="00F866FE"/>
    <w:rsid w:val="00F92C41"/>
    <w:rsid w:val="00F93701"/>
    <w:rsid w:val="00FA4940"/>
    <w:rsid w:val="00FA4A70"/>
    <w:rsid w:val="00FA517F"/>
    <w:rsid w:val="00FA55AC"/>
    <w:rsid w:val="00FB274A"/>
    <w:rsid w:val="00FB448E"/>
    <w:rsid w:val="00FB4A3D"/>
    <w:rsid w:val="00FC474C"/>
    <w:rsid w:val="00FC5C0C"/>
    <w:rsid w:val="00FC7067"/>
    <w:rsid w:val="00FD0E61"/>
    <w:rsid w:val="00FD102A"/>
    <w:rsid w:val="00FD6E80"/>
    <w:rsid w:val="00FF114C"/>
    <w:rsid w:val="00FF4DC4"/>
    <w:rsid w:val="00FF5567"/>
    <w:rsid w:val="00FF6B04"/>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7C"/>
    <w:pPr>
      <w:spacing w:after="0" w:line="240" w:lineRule="auto"/>
    </w:pPr>
    <w:rPr>
      <w:sz w:val="20"/>
      <w:szCs w:val="20"/>
    </w:rPr>
  </w:style>
  <w:style w:type="paragraph" w:styleId="Heading1">
    <w:name w:val="heading 1"/>
    <w:basedOn w:val="Normal"/>
    <w:next w:val="Normal"/>
    <w:link w:val="Heading1Char"/>
    <w:uiPriority w:val="99"/>
    <w:qFormat/>
    <w:rsid w:val="001F52DF"/>
    <w:pPr>
      <w:keepNext/>
      <w:jc w:val="center"/>
      <w:outlineLvl w:val="0"/>
    </w:pPr>
    <w:rPr>
      <w:b/>
      <w:bCs/>
      <w:u w:val="single"/>
    </w:rPr>
  </w:style>
  <w:style w:type="paragraph" w:styleId="Heading2">
    <w:name w:val="heading 2"/>
    <w:basedOn w:val="Normal"/>
    <w:next w:val="Normal"/>
    <w:link w:val="Heading2Char"/>
    <w:uiPriority w:val="99"/>
    <w:qFormat/>
    <w:rsid w:val="0044647C"/>
    <w:pPr>
      <w:keepNext/>
      <w:outlineLvl w:val="1"/>
    </w:pPr>
    <w:rPr>
      <w:b/>
      <w:bCs/>
      <w:sz w:val="22"/>
      <w:szCs w:val="22"/>
      <w:u w:val="single"/>
    </w:rPr>
  </w:style>
  <w:style w:type="paragraph" w:styleId="Heading3">
    <w:name w:val="heading 3"/>
    <w:basedOn w:val="Normal"/>
    <w:next w:val="Normal"/>
    <w:link w:val="Heading3Char"/>
    <w:uiPriority w:val="9"/>
    <w:qFormat/>
    <w:rsid w:val="001F52DF"/>
    <w:pPr>
      <w:keepNext/>
      <w:outlineLvl w:val="2"/>
    </w:pPr>
    <w:rPr>
      <w:b/>
      <w:bCs/>
      <w:sz w:val="22"/>
      <w:szCs w:val="22"/>
    </w:rPr>
  </w:style>
  <w:style w:type="paragraph" w:styleId="Heading4">
    <w:name w:val="heading 4"/>
    <w:basedOn w:val="Normal"/>
    <w:next w:val="Normal"/>
    <w:link w:val="Heading4Char"/>
    <w:uiPriority w:val="99"/>
    <w:qFormat/>
    <w:rsid w:val="001F52DF"/>
    <w:pPr>
      <w:keepNext/>
      <w:jc w:val="center"/>
      <w:outlineLvl w:val="3"/>
    </w:pPr>
    <w:rPr>
      <w:b/>
      <w:bCs/>
      <w:sz w:val="22"/>
      <w:szCs w:val="22"/>
      <w:u w:val="single"/>
    </w:rPr>
  </w:style>
  <w:style w:type="paragraph" w:styleId="Heading5">
    <w:name w:val="heading 5"/>
    <w:basedOn w:val="Normal"/>
    <w:next w:val="Normal"/>
    <w:link w:val="Heading5Char"/>
    <w:uiPriority w:val="99"/>
    <w:qFormat/>
    <w:rsid w:val="0044647C"/>
    <w:pPr>
      <w:keepNext/>
      <w:outlineLvl w:val="4"/>
    </w:pPr>
    <w:rPr>
      <w:b/>
      <w:bCs/>
      <w:i/>
      <w:iCs/>
      <w:sz w:val="22"/>
      <w:szCs w:val="22"/>
    </w:rPr>
  </w:style>
  <w:style w:type="paragraph" w:styleId="Heading6">
    <w:name w:val="heading 6"/>
    <w:basedOn w:val="Normal"/>
    <w:next w:val="Normal"/>
    <w:link w:val="Heading6Char"/>
    <w:uiPriority w:val="99"/>
    <w:qFormat/>
    <w:rsid w:val="001F52DF"/>
    <w:pPr>
      <w:keepNext/>
      <w:ind w:left="576"/>
      <w:jc w:val="both"/>
      <w:outlineLvl w:val="5"/>
    </w:pPr>
    <w:rPr>
      <w:b/>
      <w:bCs/>
      <w:u w:val="single"/>
    </w:rPr>
  </w:style>
  <w:style w:type="paragraph" w:styleId="Heading7">
    <w:name w:val="heading 7"/>
    <w:basedOn w:val="Normal"/>
    <w:next w:val="Normal"/>
    <w:link w:val="Heading7Char"/>
    <w:uiPriority w:val="99"/>
    <w:qFormat/>
    <w:rsid w:val="001F52DF"/>
    <w:pPr>
      <w:keepNext/>
      <w:outlineLvl w:val="6"/>
    </w:pPr>
    <w:rPr>
      <w:color w:val="FF0000"/>
      <w:sz w:val="72"/>
      <w:szCs w:val="72"/>
    </w:rPr>
  </w:style>
  <w:style w:type="paragraph" w:styleId="Heading8">
    <w:name w:val="heading 8"/>
    <w:basedOn w:val="Normal"/>
    <w:next w:val="Normal"/>
    <w:link w:val="Heading8Char"/>
    <w:uiPriority w:val="99"/>
    <w:qFormat/>
    <w:rsid w:val="001F52DF"/>
    <w:pPr>
      <w:keepNext/>
      <w:ind w:right="-2070"/>
      <w:jc w:val="center"/>
      <w:outlineLvl w:val="7"/>
    </w:pPr>
    <w:rPr>
      <w:b/>
      <w:bCs/>
      <w:sz w:val="22"/>
      <w:szCs w:val="22"/>
      <w:u w:val="single"/>
    </w:rPr>
  </w:style>
  <w:style w:type="paragraph" w:styleId="Heading9">
    <w:name w:val="heading 9"/>
    <w:basedOn w:val="Normal"/>
    <w:next w:val="Normal"/>
    <w:link w:val="Heading9Char"/>
    <w:uiPriority w:val="99"/>
    <w:qFormat/>
    <w:rsid w:val="001F52DF"/>
    <w:pPr>
      <w:keepNext/>
      <w:widowControl w:val="0"/>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rsid w:val="0044647C"/>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rsid w:val="0044647C"/>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BodyText">
    <w:name w:val="Body Text"/>
    <w:basedOn w:val="Normal"/>
    <w:link w:val="BodyTextChar"/>
    <w:uiPriority w:val="99"/>
    <w:rsid w:val="0044647C"/>
    <w:rPr>
      <w:sz w:val="22"/>
      <w:szCs w:val="22"/>
    </w:rPr>
  </w:style>
  <w:style w:type="character" w:customStyle="1" w:styleId="BodyTextChar">
    <w:name w:val="Body Text Char"/>
    <w:basedOn w:val="DefaultParagraphFont"/>
    <w:link w:val="BodyText"/>
    <w:uiPriority w:val="99"/>
    <w:locked/>
    <w:rPr>
      <w:rFonts w:cs="Times New Roman"/>
      <w:sz w:val="20"/>
      <w:szCs w:val="20"/>
    </w:rPr>
  </w:style>
  <w:style w:type="paragraph" w:styleId="BodyText2">
    <w:name w:val="Body Text 2"/>
    <w:basedOn w:val="Normal"/>
    <w:link w:val="BodyText2Char"/>
    <w:uiPriority w:val="99"/>
    <w:rsid w:val="0044647C"/>
    <w:pPr>
      <w:jc w:val="both"/>
    </w:pPr>
    <w:rPr>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PageNumber">
    <w:name w:val="page number"/>
    <w:basedOn w:val="DefaultParagraphFont"/>
    <w:uiPriority w:val="99"/>
    <w:rsid w:val="0044647C"/>
    <w:rPr>
      <w:rFonts w:cs="Times New Roman"/>
    </w:rPr>
  </w:style>
  <w:style w:type="paragraph" w:styleId="BodyTextIndent">
    <w:name w:val="Body Text Indent"/>
    <w:basedOn w:val="Normal"/>
    <w:link w:val="BodyTextIndentChar"/>
    <w:uiPriority w:val="99"/>
    <w:rsid w:val="0044647C"/>
    <w:pPr>
      <w:ind w:left="576"/>
      <w:jc w:val="both"/>
    </w:pPr>
    <w:rPr>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44647C"/>
    <w:pPr>
      <w:ind w:left="630"/>
      <w:jc w:val="both"/>
    </w:pPr>
    <w:rPr>
      <w:sz w:val="22"/>
      <w:szCs w:val="2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99"/>
    <w:rsid w:val="0044647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1F52DF"/>
    <w:pPr>
      <w:jc w:val="center"/>
    </w:pPr>
    <w:rPr>
      <w:b/>
      <w:bCs/>
      <w:sz w:val="22"/>
      <w:szCs w:val="22"/>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Emphasis">
    <w:name w:val="Emphasis"/>
    <w:basedOn w:val="DefaultParagraphFont"/>
    <w:uiPriority w:val="99"/>
    <w:qFormat/>
    <w:rsid w:val="001F52DF"/>
    <w:rPr>
      <w:rFonts w:cs="Times New Roman"/>
      <w:i/>
      <w:iCs/>
    </w:rPr>
  </w:style>
  <w:style w:type="paragraph" w:styleId="BodyText3">
    <w:name w:val="Body Text 3"/>
    <w:basedOn w:val="Normal"/>
    <w:link w:val="BodyText3Char"/>
    <w:uiPriority w:val="99"/>
    <w:rsid w:val="001F52DF"/>
    <w:pPr>
      <w:jc w:val="both"/>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Subtitle">
    <w:name w:val="Subtitle"/>
    <w:basedOn w:val="Normal"/>
    <w:link w:val="SubtitleChar"/>
    <w:uiPriority w:val="99"/>
    <w:qFormat/>
    <w:rsid w:val="001F52DF"/>
    <w:pPr>
      <w:jc w:val="center"/>
    </w:pPr>
    <w:rPr>
      <w:b/>
      <w:bCs/>
      <w:sz w:val="24"/>
      <w:szCs w:val="24"/>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PlainText">
    <w:name w:val="Plain Text"/>
    <w:basedOn w:val="Normal"/>
    <w:link w:val="PlainTextChar"/>
    <w:uiPriority w:val="99"/>
    <w:rsid w:val="001F52DF"/>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Indent2">
    <w:name w:val="Body Text Indent 2"/>
    <w:basedOn w:val="Normal"/>
    <w:link w:val="BodyTextIndent2Char"/>
    <w:uiPriority w:val="99"/>
    <w:rsid w:val="001F52DF"/>
    <w:pPr>
      <w:ind w:left="540"/>
      <w:jc w:val="both"/>
    </w:pPr>
    <w:rPr>
      <w:sz w:val="22"/>
      <w:szCs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TOC1">
    <w:name w:val="toc 1"/>
    <w:basedOn w:val="Normal"/>
    <w:next w:val="Normal"/>
    <w:autoRedefine/>
    <w:uiPriority w:val="99"/>
    <w:semiHidden/>
    <w:rsid w:val="001F52DF"/>
    <w:pPr>
      <w:spacing w:before="240" w:after="120"/>
      <w:ind w:left="-720"/>
    </w:pPr>
    <w:rPr>
      <w:b/>
      <w:bCs/>
      <w:u w:val="single"/>
    </w:rPr>
  </w:style>
  <w:style w:type="character" w:styleId="Hyperlink">
    <w:name w:val="Hyperlink"/>
    <w:basedOn w:val="DefaultParagraphFont"/>
    <w:uiPriority w:val="99"/>
    <w:rsid w:val="001F52DF"/>
    <w:rPr>
      <w:rFonts w:cs="Times New Roman"/>
      <w:color w:val="0000FF"/>
      <w:u w:val="single"/>
    </w:rPr>
  </w:style>
  <w:style w:type="paragraph" w:customStyle="1" w:styleId="TOC">
    <w:name w:val="TOC"/>
    <w:basedOn w:val="Heading3"/>
    <w:uiPriority w:val="99"/>
    <w:rsid w:val="001F52DF"/>
    <w:rPr>
      <w:u w:val="single"/>
    </w:rPr>
  </w:style>
  <w:style w:type="character" w:styleId="FollowedHyperlink">
    <w:name w:val="FollowedHyperlink"/>
    <w:basedOn w:val="DefaultParagraphFont"/>
    <w:uiPriority w:val="99"/>
    <w:rsid w:val="001F52DF"/>
    <w:rPr>
      <w:rFonts w:cs="Times New Roman"/>
      <w:color w:val="800080"/>
      <w:u w:val="single"/>
    </w:rPr>
  </w:style>
  <w:style w:type="paragraph" w:styleId="TOC8">
    <w:name w:val="toc 8"/>
    <w:basedOn w:val="Normal"/>
    <w:next w:val="Normal"/>
    <w:autoRedefine/>
    <w:uiPriority w:val="99"/>
    <w:semiHidden/>
    <w:rsid w:val="001F52DF"/>
    <w:pPr>
      <w:ind w:left="1400"/>
    </w:pPr>
  </w:style>
  <w:style w:type="paragraph" w:styleId="TOC5">
    <w:name w:val="toc 5"/>
    <w:basedOn w:val="Normal"/>
    <w:next w:val="Normal"/>
    <w:autoRedefine/>
    <w:uiPriority w:val="99"/>
    <w:semiHidden/>
    <w:rsid w:val="001F52DF"/>
    <w:pPr>
      <w:ind w:left="800"/>
    </w:pPr>
  </w:style>
  <w:style w:type="paragraph" w:styleId="NormalWeb">
    <w:name w:val="Normal (Web)"/>
    <w:basedOn w:val="Normal"/>
    <w:uiPriority w:val="99"/>
    <w:semiHidden/>
    <w:unhideWhenUsed/>
    <w:rsid w:val="00A771C6"/>
    <w:pPr>
      <w:spacing w:before="100" w:beforeAutospacing="1" w:after="100" w:afterAutospacing="1"/>
    </w:pPr>
    <w:rPr>
      <w:sz w:val="24"/>
      <w:szCs w:val="24"/>
    </w:rPr>
  </w:style>
  <w:style w:type="paragraph" w:customStyle="1" w:styleId="PAParaText">
    <w:name w:val="PA_ParaText"/>
    <w:basedOn w:val="Normal"/>
    <w:rsid w:val="002434E3"/>
    <w:pPr>
      <w:spacing w:after="120"/>
      <w:jc w:val="both"/>
    </w:pPr>
    <w:rPr>
      <w:rFonts w:ascii="Arial" w:eastAsia="SimSun" w:hAnsi="Arial"/>
      <w:lang w:eastAsia="zh-CN"/>
    </w:rPr>
  </w:style>
  <w:style w:type="character" w:styleId="EndnoteReference">
    <w:name w:val="endnote reference"/>
    <w:basedOn w:val="DefaultParagraphFont"/>
    <w:semiHidden/>
    <w:unhideWhenUsed/>
    <w:rsid w:val="002434E3"/>
    <w:rPr>
      <w:rFonts w:cs="Times New Roman"/>
      <w:vertAlign w:val="superscript"/>
    </w:rPr>
  </w:style>
  <w:style w:type="character" w:customStyle="1" w:styleId="PPCRefAAALGb21abaf7d9444839b2d3aa859cafa746b21abaf7d9444839b2d3aa859cafa746">
    <w:name w:val="PPCRef_AA_ALG_b21abaf7d9444839b2d3aa859cafa746_b21abaf7d9444839b2d3aa859cafa746"/>
    <w:basedOn w:val="DefaultParagraphFont"/>
    <w:rsid w:val="002434E3"/>
    <w:rPr>
      <w:rFonts w:cs="Times New Roman"/>
      <w:color w:val="0000FF"/>
      <w:u w:val="single"/>
    </w:rPr>
  </w:style>
  <w:style w:type="character" w:customStyle="1" w:styleId="PPCRefAICPAGuideaag-sla439RIASEPaag-sla439">
    <w:name w:val="PPCRef_AICPA_Guide_aag-sla4.39_RIASEP_aag-sla_4.39"/>
    <w:basedOn w:val="DefaultParagraphFont"/>
    <w:rsid w:val="002434E3"/>
    <w:rPr>
      <w:rFonts w:cs="Times New Roman"/>
      <w:color w:val="0000FF"/>
      <w:u w:val="single"/>
    </w:rPr>
  </w:style>
  <w:style w:type="character" w:customStyle="1" w:styleId="PPCRefAICPAGuideaag-sla440RIASEPaag-sla440">
    <w:name w:val="PPCRef_AICPA_Guide_aag-sla4.40_RIASEP_aag-sla_4.40"/>
    <w:basedOn w:val="DefaultParagraphFont"/>
    <w:rsid w:val="002434E3"/>
    <w:rPr>
      <w:rFonts w:cs="Times New Roman"/>
      <w:color w:val="0000FF"/>
      <w:u w:val="single"/>
    </w:rPr>
  </w:style>
  <w:style w:type="character" w:customStyle="1" w:styleId="PPCRefAAALGa24f8ae1dfc64042b6fce43dba572e76a24f8ae1dfc64042b6fce43dba572e76">
    <w:name w:val="PPCRef_AA_ALG_a24f8ae1dfc64042b6fce43dba572e76_a24f8ae1dfc64042b6fce43dba572e76"/>
    <w:basedOn w:val="DefaultParagraphFont"/>
    <w:rsid w:val="002434E3"/>
    <w:rPr>
      <w:rFonts w:cs="Times New Roman"/>
      <w:color w:val="0000FF"/>
      <w:u w:val="single"/>
    </w:rPr>
  </w:style>
  <w:style w:type="character" w:customStyle="1" w:styleId="PPCRefAICPAGuideaag-sla405RIASEPaag-sla405">
    <w:name w:val="PPCRef_AICPA_Guide_aag-sla4.05_RIASEP_aag-sla_4.05"/>
    <w:basedOn w:val="DefaultParagraphFont"/>
    <w:rsid w:val="002434E3"/>
    <w:rPr>
      <w:rFonts w:cs="Times New Roman"/>
      <w:color w:val="0000FF"/>
      <w:u w:val="single"/>
    </w:rPr>
  </w:style>
  <w:style w:type="character" w:customStyle="1" w:styleId="PPCRefAICPAGuideaag-sla1010RIASEPaag-sla1010">
    <w:name w:val="PPCRef_AICPA_Guide_aag-sla10.10_RIASEP_aag-sla_10.10"/>
    <w:basedOn w:val="DefaultParagraphFont"/>
    <w:rsid w:val="002434E3"/>
    <w:rPr>
      <w:rFonts w:cs="Times New Roman"/>
      <w:color w:val="0000FF"/>
      <w:u w:val="single"/>
    </w:rPr>
  </w:style>
  <w:style w:type="character" w:customStyle="1" w:styleId="PPCRefAAALG6f464325541f4b8a921defe6bbc919446f464325541f4b8a921defe6bbc91944">
    <w:name w:val="PPCRef_AA_ALG_6f464325541f4b8a921defe6bbc91944_6f464325541f4b8a921defe6bbc91944"/>
    <w:basedOn w:val="DefaultParagraphFont"/>
    <w:rsid w:val="002434E3"/>
    <w:rPr>
      <w:rFonts w:cs="Times New Roman"/>
      <w:color w:val="0000FF"/>
      <w:u w:val="single"/>
    </w:rPr>
  </w:style>
  <w:style w:type="character" w:customStyle="1" w:styleId="PPCRefAICPAGuideaag-sla1212RIASEPaag-sla1212">
    <w:name w:val="PPCRef_AICPA_Guide_aag-sla12.12_RIASEP_aag-sla_12.12"/>
    <w:basedOn w:val="DefaultParagraphFont"/>
    <w:rsid w:val="002434E3"/>
    <w:rPr>
      <w:rFonts w:cs="Times New Roman"/>
      <w:color w:val="0000FF"/>
      <w:u w:val="single"/>
    </w:rPr>
  </w:style>
  <w:style w:type="character" w:customStyle="1" w:styleId="PPCRefAAALGb8a63b63975c48aca57efee188a6c756b8a63b63975c48aca57efee188a6c756">
    <w:name w:val="PPCRef_AA_ALG_b8a63b63975c48aca57efee188a6c756_b8a63b63975c48aca57efee188a6c756"/>
    <w:basedOn w:val="DefaultParagraphFont"/>
    <w:rsid w:val="002434E3"/>
    <w:rPr>
      <w:rFonts w:cs="Times New Roman"/>
      <w:color w:val="0000FF"/>
      <w:u w:val="single"/>
    </w:rPr>
  </w:style>
  <w:style w:type="character" w:customStyle="1" w:styleId="PPCRefAAALGb13d00f071bf45a6b2f989ec3f6c7bbdb13d00f071bf45a6b2f989ec3f6c7bbd">
    <w:name w:val="PPCRef_AA_ALG_b13d00f071bf45a6b2f989ec3f6c7bbd_b13d00f071bf45a6b2f989ec3f6c7bbd"/>
    <w:basedOn w:val="DefaultParagraphFont"/>
    <w:rsid w:val="002434E3"/>
    <w:rPr>
      <w:rFonts w:cs="Times New Roman"/>
      <w:color w:val="0000FF"/>
      <w:u w:val="single"/>
    </w:rPr>
  </w:style>
  <w:style w:type="paragraph" w:styleId="BalloonText">
    <w:name w:val="Balloon Text"/>
    <w:basedOn w:val="Normal"/>
    <w:link w:val="BalloonTextChar"/>
    <w:uiPriority w:val="99"/>
    <w:semiHidden/>
    <w:unhideWhenUsed/>
    <w:rsid w:val="00F15CAD"/>
    <w:rPr>
      <w:rFonts w:ascii="Tahoma" w:hAnsi="Tahoma" w:cs="Tahoma"/>
      <w:sz w:val="16"/>
      <w:szCs w:val="16"/>
    </w:rPr>
  </w:style>
  <w:style w:type="character" w:customStyle="1" w:styleId="BalloonTextChar">
    <w:name w:val="Balloon Text Char"/>
    <w:basedOn w:val="DefaultParagraphFont"/>
    <w:link w:val="BalloonText"/>
    <w:uiPriority w:val="99"/>
    <w:semiHidden/>
    <w:rsid w:val="00F15CAD"/>
    <w:rPr>
      <w:rFonts w:ascii="Tahoma" w:hAnsi="Tahoma" w:cs="Tahoma"/>
      <w:sz w:val="16"/>
      <w:szCs w:val="16"/>
    </w:rPr>
  </w:style>
  <w:style w:type="character" w:customStyle="1" w:styleId="PPCRefAANPO9b5878466a3347309d83500aaa337d129b5878466a3347309d83500aaa337d12">
    <w:name w:val="PPCRef_AA_NPO_9b5878466a3347309d83500aaa337d12_9b5878466a3347309d83500aaa337d12"/>
    <w:basedOn w:val="DefaultParagraphFont"/>
    <w:rsid w:val="00243AA3"/>
    <w:rPr>
      <w:color w:val="0000FF"/>
      <w:u w:val="single"/>
    </w:rPr>
  </w:style>
  <w:style w:type="character" w:customStyle="1" w:styleId="PPCRefAANPOe28367e13a624b48bc7d7d4498ec993ee28367e13a624b48bc7d7d4498ec993e">
    <w:name w:val="PPCRef_AA_NPO_e28367e13a624b48bc7d7d4498ec993e_e28367e13a624b48bc7d7d4498ec993e"/>
    <w:basedOn w:val="DefaultParagraphFont"/>
    <w:rsid w:val="00DD4A2A"/>
    <w:rPr>
      <w:color w:val="0000FF"/>
      <w:u w:val="single"/>
    </w:rPr>
  </w:style>
  <w:style w:type="paragraph" w:styleId="NoSpacing">
    <w:name w:val="No Spacing"/>
    <w:uiPriority w:val="1"/>
    <w:qFormat/>
    <w:rsid w:val="00333764"/>
    <w:pPr>
      <w:spacing w:after="0" w:line="240" w:lineRule="auto"/>
    </w:pPr>
    <w:rPr>
      <w:rFonts w:asciiTheme="minorHAnsi" w:eastAsiaTheme="minorEastAsia" w:hAnsiTheme="minorHAnsi" w:cstheme="minorBidi"/>
    </w:rPr>
  </w:style>
  <w:style w:type="paragraph" w:styleId="ListParagraph">
    <w:name w:val="List Paragraph"/>
    <w:basedOn w:val="Normal"/>
    <w:uiPriority w:val="34"/>
    <w:qFormat/>
    <w:rsid w:val="00214E33"/>
    <w:pPr>
      <w:ind w:left="720"/>
      <w:contextualSpacing/>
    </w:pPr>
  </w:style>
  <w:style w:type="character" w:customStyle="1" w:styleId="PPCRefAICPAPSad725RIASEPad725">
    <w:name w:val="PPCRef_AICPA_PS_ad_725_RIASEP_ad_725"/>
    <w:basedOn w:val="DefaultParagraphFont"/>
    <w:rsid w:val="001B54E9"/>
    <w:rPr>
      <w:color w:val="0000FF"/>
      <w:u w:val="single"/>
      <w:shd w:val="clear" w:color="auto" w:fill="FFFFFF"/>
    </w:rPr>
  </w:style>
  <w:style w:type="character" w:customStyle="1" w:styleId="PPCRefAAALG2eeff1e84da241f09c33bbebf6cb6d212eeff1e84da241f09c33bbebf6cb6d21">
    <w:name w:val="PPCRef_AA_ALG_2eeff1e84da241f09c33bbebf6cb6d21_2eeff1e84da241f09c33bbebf6cb6d21"/>
    <w:basedOn w:val="DefaultParagraphFont"/>
    <w:rsid w:val="001B54E9"/>
    <w:rPr>
      <w:color w:val="0000FF"/>
      <w:u w:val="single"/>
      <w:shd w:val="clear" w:color="auto" w:fill="FFFFFF"/>
    </w:rPr>
  </w:style>
  <w:style w:type="character" w:customStyle="1" w:styleId="PPCRefAICPAPSad905RIASEPad905">
    <w:name w:val="PPCRef_AICPA_PS_ad_905_RIASEP_ad_905"/>
    <w:basedOn w:val="DefaultParagraphFont"/>
    <w:rsid w:val="001B54E9"/>
    <w:rPr>
      <w:color w:val="0000FF"/>
      <w:u w:val="single"/>
      <w:shd w:val="clear" w:color="auto" w:fill="FFFFFF"/>
    </w:rPr>
  </w:style>
  <w:style w:type="character" w:customStyle="1" w:styleId="PPCRefAICPAPSad90511RIASEPad90511">
    <w:name w:val="PPCRef_AICPA_PS_ad_905.11_RIASEP_ad_905.11"/>
    <w:basedOn w:val="DefaultParagraphFont"/>
    <w:rsid w:val="001B54E9"/>
    <w:rPr>
      <w:color w:val="0000FF"/>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7C"/>
    <w:pPr>
      <w:spacing w:after="0" w:line="240" w:lineRule="auto"/>
    </w:pPr>
    <w:rPr>
      <w:sz w:val="20"/>
      <w:szCs w:val="20"/>
    </w:rPr>
  </w:style>
  <w:style w:type="paragraph" w:styleId="Heading1">
    <w:name w:val="heading 1"/>
    <w:basedOn w:val="Normal"/>
    <w:next w:val="Normal"/>
    <w:link w:val="Heading1Char"/>
    <w:uiPriority w:val="99"/>
    <w:qFormat/>
    <w:rsid w:val="001F52DF"/>
    <w:pPr>
      <w:keepNext/>
      <w:jc w:val="center"/>
      <w:outlineLvl w:val="0"/>
    </w:pPr>
    <w:rPr>
      <w:b/>
      <w:bCs/>
      <w:u w:val="single"/>
    </w:rPr>
  </w:style>
  <w:style w:type="paragraph" w:styleId="Heading2">
    <w:name w:val="heading 2"/>
    <w:basedOn w:val="Normal"/>
    <w:next w:val="Normal"/>
    <w:link w:val="Heading2Char"/>
    <w:uiPriority w:val="99"/>
    <w:qFormat/>
    <w:rsid w:val="0044647C"/>
    <w:pPr>
      <w:keepNext/>
      <w:outlineLvl w:val="1"/>
    </w:pPr>
    <w:rPr>
      <w:b/>
      <w:bCs/>
      <w:sz w:val="22"/>
      <w:szCs w:val="22"/>
      <w:u w:val="single"/>
    </w:rPr>
  </w:style>
  <w:style w:type="paragraph" w:styleId="Heading3">
    <w:name w:val="heading 3"/>
    <w:basedOn w:val="Normal"/>
    <w:next w:val="Normal"/>
    <w:link w:val="Heading3Char"/>
    <w:uiPriority w:val="9"/>
    <w:qFormat/>
    <w:rsid w:val="001F52DF"/>
    <w:pPr>
      <w:keepNext/>
      <w:outlineLvl w:val="2"/>
    </w:pPr>
    <w:rPr>
      <w:b/>
      <w:bCs/>
      <w:sz w:val="22"/>
      <w:szCs w:val="22"/>
    </w:rPr>
  </w:style>
  <w:style w:type="paragraph" w:styleId="Heading4">
    <w:name w:val="heading 4"/>
    <w:basedOn w:val="Normal"/>
    <w:next w:val="Normal"/>
    <w:link w:val="Heading4Char"/>
    <w:uiPriority w:val="99"/>
    <w:qFormat/>
    <w:rsid w:val="001F52DF"/>
    <w:pPr>
      <w:keepNext/>
      <w:jc w:val="center"/>
      <w:outlineLvl w:val="3"/>
    </w:pPr>
    <w:rPr>
      <w:b/>
      <w:bCs/>
      <w:sz w:val="22"/>
      <w:szCs w:val="22"/>
      <w:u w:val="single"/>
    </w:rPr>
  </w:style>
  <w:style w:type="paragraph" w:styleId="Heading5">
    <w:name w:val="heading 5"/>
    <w:basedOn w:val="Normal"/>
    <w:next w:val="Normal"/>
    <w:link w:val="Heading5Char"/>
    <w:uiPriority w:val="99"/>
    <w:qFormat/>
    <w:rsid w:val="0044647C"/>
    <w:pPr>
      <w:keepNext/>
      <w:outlineLvl w:val="4"/>
    </w:pPr>
    <w:rPr>
      <w:b/>
      <w:bCs/>
      <w:i/>
      <w:iCs/>
      <w:sz w:val="22"/>
      <w:szCs w:val="22"/>
    </w:rPr>
  </w:style>
  <w:style w:type="paragraph" w:styleId="Heading6">
    <w:name w:val="heading 6"/>
    <w:basedOn w:val="Normal"/>
    <w:next w:val="Normal"/>
    <w:link w:val="Heading6Char"/>
    <w:uiPriority w:val="99"/>
    <w:qFormat/>
    <w:rsid w:val="001F52DF"/>
    <w:pPr>
      <w:keepNext/>
      <w:ind w:left="576"/>
      <w:jc w:val="both"/>
      <w:outlineLvl w:val="5"/>
    </w:pPr>
    <w:rPr>
      <w:b/>
      <w:bCs/>
      <w:u w:val="single"/>
    </w:rPr>
  </w:style>
  <w:style w:type="paragraph" w:styleId="Heading7">
    <w:name w:val="heading 7"/>
    <w:basedOn w:val="Normal"/>
    <w:next w:val="Normal"/>
    <w:link w:val="Heading7Char"/>
    <w:uiPriority w:val="99"/>
    <w:qFormat/>
    <w:rsid w:val="001F52DF"/>
    <w:pPr>
      <w:keepNext/>
      <w:outlineLvl w:val="6"/>
    </w:pPr>
    <w:rPr>
      <w:color w:val="FF0000"/>
      <w:sz w:val="72"/>
      <w:szCs w:val="72"/>
    </w:rPr>
  </w:style>
  <w:style w:type="paragraph" w:styleId="Heading8">
    <w:name w:val="heading 8"/>
    <w:basedOn w:val="Normal"/>
    <w:next w:val="Normal"/>
    <w:link w:val="Heading8Char"/>
    <w:uiPriority w:val="99"/>
    <w:qFormat/>
    <w:rsid w:val="001F52DF"/>
    <w:pPr>
      <w:keepNext/>
      <w:ind w:right="-2070"/>
      <w:jc w:val="center"/>
      <w:outlineLvl w:val="7"/>
    </w:pPr>
    <w:rPr>
      <w:b/>
      <w:bCs/>
      <w:sz w:val="22"/>
      <w:szCs w:val="22"/>
      <w:u w:val="single"/>
    </w:rPr>
  </w:style>
  <w:style w:type="paragraph" w:styleId="Heading9">
    <w:name w:val="heading 9"/>
    <w:basedOn w:val="Normal"/>
    <w:next w:val="Normal"/>
    <w:link w:val="Heading9Char"/>
    <w:uiPriority w:val="99"/>
    <w:qFormat/>
    <w:rsid w:val="001F52DF"/>
    <w:pPr>
      <w:keepNext/>
      <w:widowControl w:val="0"/>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rsid w:val="0044647C"/>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rsid w:val="0044647C"/>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BodyText">
    <w:name w:val="Body Text"/>
    <w:basedOn w:val="Normal"/>
    <w:link w:val="BodyTextChar"/>
    <w:uiPriority w:val="99"/>
    <w:rsid w:val="0044647C"/>
    <w:rPr>
      <w:sz w:val="22"/>
      <w:szCs w:val="22"/>
    </w:rPr>
  </w:style>
  <w:style w:type="character" w:customStyle="1" w:styleId="BodyTextChar">
    <w:name w:val="Body Text Char"/>
    <w:basedOn w:val="DefaultParagraphFont"/>
    <w:link w:val="BodyText"/>
    <w:uiPriority w:val="99"/>
    <w:locked/>
    <w:rPr>
      <w:rFonts w:cs="Times New Roman"/>
      <w:sz w:val="20"/>
      <w:szCs w:val="20"/>
    </w:rPr>
  </w:style>
  <w:style w:type="paragraph" w:styleId="BodyText2">
    <w:name w:val="Body Text 2"/>
    <w:basedOn w:val="Normal"/>
    <w:link w:val="BodyText2Char"/>
    <w:uiPriority w:val="99"/>
    <w:rsid w:val="0044647C"/>
    <w:pPr>
      <w:jc w:val="both"/>
    </w:pPr>
    <w:rPr>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PageNumber">
    <w:name w:val="page number"/>
    <w:basedOn w:val="DefaultParagraphFont"/>
    <w:uiPriority w:val="99"/>
    <w:rsid w:val="0044647C"/>
    <w:rPr>
      <w:rFonts w:cs="Times New Roman"/>
    </w:rPr>
  </w:style>
  <w:style w:type="paragraph" w:styleId="BodyTextIndent">
    <w:name w:val="Body Text Indent"/>
    <w:basedOn w:val="Normal"/>
    <w:link w:val="BodyTextIndentChar"/>
    <w:uiPriority w:val="99"/>
    <w:rsid w:val="0044647C"/>
    <w:pPr>
      <w:ind w:left="576"/>
      <w:jc w:val="both"/>
    </w:pPr>
    <w:rPr>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44647C"/>
    <w:pPr>
      <w:ind w:left="630"/>
      <w:jc w:val="both"/>
    </w:pPr>
    <w:rPr>
      <w:sz w:val="22"/>
      <w:szCs w:val="2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99"/>
    <w:rsid w:val="0044647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1F52DF"/>
    <w:pPr>
      <w:jc w:val="center"/>
    </w:pPr>
    <w:rPr>
      <w:b/>
      <w:bCs/>
      <w:sz w:val="22"/>
      <w:szCs w:val="22"/>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Emphasis">
    <w:name w:val="Emphasis"/>
    <w:basedOn w:val="DefaultParagraphFont"/>
    <w:uiPriority w:val="99"/>
    <w:qFormat/>
    <w:rsid w:val="001F52DF"/>
    <w:rPr>
      <w:rFonts w:cs="Times New Roman"/>
      <w:i/>
      <w:iCs/>
    </w:rPr>
  </w:style>
  <w:style w:type="paragraph" w:styleId="BodyText3">
    <w:name w:val="Body Text 3"/>
    <w:basedOn w:val="Normal"/>
    <w:link w:val="BodyText3Char"/>
    <w:uiPriority w:val="99"/>
    <w:rsid w:val="001F52DF"/>
    <w:pPr>
      <w:jc w:val="both"/>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Subtitle">
    <w:name w:val="Subtitle"/>
    <w:basedOn w:val="Normal"/>
    <w:link w:val="SubtitleChar"/>
    <w:uiPriority w:val="99"/>
    <w:qFormat/>
    <w:rsid w:val="001F52DF"/>
    <w:pPr>
      <w:jc w:val="center"/>
    </w:pPr>
    <w:rPr>
      <w:b/>
      <w:bCs/>
      <w:sz w:val="24"/>
      <w:szCs w:val="24"/>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PlainText">
    <w:name w:val="Plain Text"/>
    <w:basedOn w:val="Normal"/>
    <w:link w:val="PlainTextChar"/>
    <w:uiPriority w:val="99"/>
    <w:rsid w:val="001F52DF"/>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Indent2">
    <w:name w:val="Body Text Indent 2"/>
    <w:basedOn w:val="Normal"/>
    <w:link w:val="BodyTextIndent2Char"/>
    <w:uiPriority w:val="99"/>
    <w:rsid w:val="001F52DF"/>
    <w:pPr>
      <w:ind w:left="540"/>
      <w:jc w:val="both"/>
    </w:pPr>
    <w:rPr>
      <w:sz w:val="22"/>
      <w:szCs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TOC1">
    <w:name w:val="toc 1"/>
    <w:basedOn w:val="Normal"/>
    <w:next w:val="Normal"/>
    <w:autoRedefine/>
    <w:uiPriority w:val="99"/>
    <w:semiHidden/>
    <w:rsid w:val="001F52DF"/>
    <w:pPr>
      <w:spacing w:before="240" w:after="120"/>
      <w:ind w:left="-720"/>
    </w:pPr>
    <w:rPr>
      <w:b/>
      <w:bCs/>
      <w:u w:val="single"/>
    </w:rPr>
  </w:style>
  <w:style w:type="character" w:styleId="Hyperlink">
    <w:name w:val="Hyperlink"/>
    <w:basedOn w:val="DefaultParagraphFont"/>
    <w:uiPriority w:val="99"/>
    <w:rsid w:val="001F52DF"/>
    <w:rPr>
      <w:rFonts w:cs="Times New Roman"/>
      <w:color w:val="0000FF"/>
      <w:u w:val="single"/>
    </w:rPr>
  </w:style>
  <w:style w:type="paragraph" w:customStyle="1" w:styleId="TOC">
    <w:name w:val="TOC"/>
    <w:basedOn w:val="Heading3"/>
    <w:uiPriority w:val="99"/>
    <w:rsid w:val="001F52DF"/>
    <w:rPr>
      <w:u w:val="single"/>
    </w:rPr>
  </w:style>
  <w:style w:type="character" w:styleId="FollowedHyperlink">
    <w:name w:val="FollowedHyperlink"/>
    <w:basedOn w:val="DefaultParagraphFont"/>
    <w:uiPriority w:val="99"/>
    <w:rsid w:val="001F52DF"/>
    <w:rPr>
      <w:rFonts w:cs="Times New Roman"/>
      <w:color w:val="800080"/>
      <w:u w:val="single"/>
    </w:rPr>
  </w:style>
  <w:style w:type="paragraph" w:styleId="TOC8">
    <w:name w:val="toc 8"/>
    <w:basedOn w:val="Normal"/>
    <w:next w:val="Normal"/>
    <w:autoRedefine/>
    <w:uiPriority w:val="99"/>
    <w:semiHidden/>
    <w:rsid w:val="001F52DF"/>
    <w:pPr>
      <w:ind w:left="1400"/>
    </w:pPr>
  </w:style>
  <w:style w:type="paragraph" w:styleId="TOC5">
    <w:name w:val="toc 5"/>
    <w:basedOn w:val="Normal"/>
    <w:next w:val="Normal"/>
    <w:autoRedefine/>
    <w:uiPriority w:val="99"/>
    <w:semiHidden/>
    <w:rsid w:val="001F52DF"/>
    <w:pPr>
      <w:ind w:left="800"/>
    </w:pPr>
  </w:style>
  <w:style w:type="paragraph" w:styleId="NormalWeb">
    <w:name w:val="Normal (Web)"/>
    <w:basedOn w:val="Normal"/>
    <w:uiPriority w:val="99"/>
    <w:semiHidden/>
    <w:unhideWhenUsed/>
    <w:rsid w:val="00A771C6"/>
    <w:pPr>
      <w:spacing w:before="100" w:beforeAutospacing="1" w:after="100" w:afterAutospacing="1"/>
    </w:pPr>
    <w:rPr>
      <w:sz w:val="24"/>
      <w:szCs w:val="24"/>
    </w:rPr>
  </w:style>
  <w:style w:type="paragraph" w:customStyle="1" w:styleId="PAParaText">
    <w:name w:val="PA_ParaText"/>
    <w:basedOn w:val="Normal"/>
    <w:rsid w:val="002434E3"/>
    <w:pPr>
      <w:spacing w:after="120"/>
      <w:jc w:val="both"/>
    </w:pPr>
    <w:rPr>
      <w:rFonts w:ascii="Arial" w:eastAsia="SimSun" w:hAnsi="Arial"/>
      <w:lang w:eastAsia="zh-CN"/>
    </w:rPr>
  </w:style>
  <w:style w:type="character" w:styleId="EndnoteReference">
    <w:name w:val="endnote reference"/>
    <w:basedOn w:val="DefaultParagraphFont"/>
    <w:semiHidden/>
    <w:unhideWhenUsed/>
    <w:rsid w:val="002434E3"/>
    <w:rPr>
      <w:rFonts w:cs="Times New Roman"/>
      <w:vertAlign w:val="superscript"/>
    </w:rPr>
  </w:style>
  <w:style w:type="character" w:customStyle="1" w:styleId="PPCRefAAALGb21abaf7d9444839b2d3aa859cafa746b21abaf7d9444839b2d3aa859cafa746">
    <w:name w:val="PPCRef_AA_ALG_b21abaf7d9444839b2d3aa859cafa746_b21abaf7d9444839b2d3aa859cafa746"/>
    <w:basedOn w:val="DefaultParagraphFont"/>
    <w:rsid w:val="002434E3"/>
    <w:rPr>
      <w:rFonts w:cs="Times New Roman"/>
      <w:color w:val="0000FF"/>
      <w:u w:val="single"/>
    </w:rPr>
  </w:style>
  <w:style w:type="character" w:customStyle="1" w:styleId="PPCRefAICPAGuideaag-sla439RIASEPaag-sla439">
    <w:name w:val="PPCRef_AICPA_Guide_aag-sla4.39_RIASEP_aag-sla_4.39"/>
    <w:basedOn w:val="DefaultParagraphFont"/>
    <w:rsid w:val="002434E3"/>
    <w:rPr>
      <w:rFonts w:cs="Times New Roman"/>
      <w:color w:val="0000FF"/>
      <w:u w:val="single"/>
    </w:rPr>
  </w:style>
  <w:style w:type="character" w:customStyle="1" w:styleId="PPCRefAICPAGuideaag-sla440RIASEPaag-sla440">
    <w:name w:val="PPCRef_AICPA_Guide_aag-sla4.40_RIASEP_aag-sla_4.40"/>
    <w:basedOn w:val="DefaultParagraphFont"/>
    <w:rsid w:val="002434E3"/>
    <w:rPr>
      <w:rFonts w:cs="Times New Roman"/>
      <w:color w:val="0000FF"/>
      <w:u w:val="single"/>
    </w:rPr>
  </w:style>
  <w:style w:type="character" w:customStyle="1" w:styleId="PPCRefAAALGa24f8ae1dfc64042b6fce43dba572e76a24f8ae1dfc64042b6fce43dba572e76">
    <w:name w:val="PPCRef_AA_ALG_a24f8ae1dfc64042b6fce43dba572e76_a24f8ae1dfc64042b6fce43dba572e76"/>
    <w:basedOn w:val="DefaultParagraphFont"/>
    <w:rsid w:val="002434E3"/>
    <w:rPr>
      <w:rFonts w:cs="Times New Roman"/>
      <w:color w:val="0000FF"/>
      <w:u w:val="single"/>
    </w:rPr>
  </w:style>
  <w:style w:type="character" w:customStyle="1" w:styleId="PPCRefAICPAGuideaag-sla405RIASEPaag-sla405">
    <w:name w:val="PPCRef_AICPA_Guide_aag-sla4.05_RIASEP_aag-sla_4.05"/>
    <w:basedOn w:val="DefaultParagraphFont"/>
    <w:rsid w:val="002434E3"/>
    <w:rPr>
      <w:rFonts w:cs="Times New Roman"/>
      <w:color w:val="0000FF"/>
      <w:u w:val="single"/>
    </w:rPr>
  </w:style>
  <w:style w:type="character" w:customStyle="1" w:styleId="PPCRefAICPAGuideaag-sla1010RIASEPaag-sla1010">
    <w:name w:val="PPCRef_AICPA_Guide_aag-sla10.10_RIASEP_aag-sla_10.10"/>
    <w:basedOn w:val="DefaultParagraphFont"/>
    <w:rsid w:val="002434E3"/>
    <w:rPr>
      <w:rFonts w:cs="Times New Roman"/>
      <w:color w:val="0000FF"/>
      <w:u w:val="single"/>
    </w:rPr>
  </w:style>
  <w:style w:type="character" w:customStyle="1" w:styleId="PPCRefAAALG6f464325541f4b8a921defe6bbc919446f464325541f4b8a921defe6bbc91944">
    <w:name w:val="PPCRef_AA_ALG_6f464325541f4b8a921defe6bbc91944_6f464325541f4b8a921defe6bbc91944"/>
    <w:basedOn w:val="DefaultParagraphFont"/>
    <w:rsid w:val="002434E3"/>
    <w:rPr>
      <w:rFonts w:cs="Times New Roman"/>
      <w:color w:val="0000FF"/>
      <w:u w:val="single"/>
    </w:rPr>
  </w:style>
  <w:style w:type="character" w:customStyle="1" w:styleId="PPCRefAICPAGuideaag-sla1212RIASEPaag-sla1212">
    <w:name w:val="PPCRef_AICPA_Guide_aag-sla12.12_RIASEP_aag-sla_12.12"/>
    <w:basedOn w:val="DefaultParagraphFont"/>
    <w:rsid w:val="002434E3"/>
    <w:rPr>
      <w:rFonts w:cs="Times New Roman"/>
      <w:color w:val="0000FF"/>
      <w:u w:val="single"/>
    </w:rPr>
  </w:style>
  <w:style w:type="character" w:customStyle="1" w:styleId="PPCRefAAALGb8a63b63975c48aca57efee188a6c756b8a63b63975c48aca57efee188a6c756">
    <w:name w:val="PPCRef_AA_ALG_b8a63b63975c48aca57efee188a6c756_b8a63b63975c48aca57efee188a6c756"/>
    <w:basedOn w:val="DefaultParagraphFont"/>
    <w:rsid w:val="002434E3"/>
    <w:rPr>
      <w:rFonts w:cs="Times New Roman"/>
      <w:color w:val="0000FF"/>
      <w:u w:val="single"/>
    </w:rPr>
  </w:style>
  <w:style w:type="character" w:customStyle="1" w:styleId="PPCRefAAALGb13d00f071bf45a6b2f989ec3f6c7bbdb13d00f071bf45a6b2f989ec3f6c7bbd">
    <w:name w:val="PPCRef_AA_ALG_b13d00f071bf45a6b2f989ec3f6c7bbd_b13d00f071bf45a6b2f989ec3f6c7bbd"/>
    <w:basedOn w:val="DefaultParagraphFont"/>
    <w:rsid w:val="002434E3"/>
    <w:rPr>
      <w:rFonts w:cs="Times New Roman"/>
      <w:color w:val="0000FF"/>
      <w:u w:val="single"/>
    </w:rPr>
  </w:style>
  <w:style w:type="paragraph" w:styleId="BalloonText">
    <w:name w:val="Balloon Text"/>
    <w:basedOn w:val="Normal"/>
    <w:link w:val="BalloonTextChar"/>
    <w:uiPriority w:val="99"/>
    <w:semiHidden/>
    <w:unhideWhenUsed/>
    <w:rsid w:val="00F15CAD"/>
    <w:rPr>
      <w:rFonts w:ascii="Tahoma" w:hAnsi="Tahoma" w:cs="Tahoma"/>
      <w:sz w:val="16"/>
      <w:szCs w:val="16"/>
    </w:rPr>
  </w:style>
  <w:style w:type="character" w:customStyle="1" w:styleId="BalloonTextChar">
    <w:name w:val="Balloon Text Char"/>
    <w:basedOn w:val="DefaultParagraphFont"/>
    <w:link w:val="BalloonText"/>
    <w:uiPriority w:val="99"/>
    <w:semiHidden/>
    <w:rsid w:val="00F15CAD"/>
    <w:rPr>
      <w:rFonts w:ascii="Tahoma" w:hAnsi="Tahoma" w:cs="Tahoma"/>
      <w:sz w:val="16"/>
      <w:szCs w:val="16"/>
    </w:rPr>
  </w:style>
  <w:style w:type="character" w:customStyle="1" w:styleId="PPCRefAANPO9b5878466a3347309d83500aaa337d129b5878466a3347309d83500aaa337d12">
    <w:name w:val="PPCRef_AA_NPO_9b5878466a3347309d83500aaa337d12_9b5878466a3347309d83500aaa337d12"/>
    <w:basedOn w:val="DefaultParagraphFont"/>
    <w:rsid w:val="00243AA3"/>
    <w:rPr>
      <w:color w:val="0000FF"/>
      <w:u w:val="single"/>
    </w:rPr>
  </w:style>
  <w:style w:type="character" w:customStyle="1" w:styleId="PPCRefAANPOe28367e13a624b48bc7d7d4498ec993ee28367e13a624b48bc7d7d4498ec993e">
    <w:name w:val="PPCRef_AA_NPO_e28367e13a624b48bc7d7d4498ec993e_e28367e13a624b48bc7d7d4498ec993e"/>
    <w:basedOn w:val="DefaultParagraphFont"/>
    <w:rsid w:val="00DD4A2A"/>
    <w:rPr>
      <w:color w:val="0000FF"/>
      <w:u w:val="single"/>
    </w:rPr>
  </w:style>
  <w:style w:type="paragraph" w:styleId="NoSpacing">
    <w:name w:val="No Spacing"/>
    <w:uiPriority w:val="1"/>
    <w:qFormat/>
    <w:rsid w:val="00333764"/>
    <w:pPr>
      <w:spacing w:after="0" w:line="240" w:lineRule="auto"/>
    </w:pPr>
    <w:rPr>
      <w:rFonts w:asciiTheme="minorHAnsi" w:eastAsiaTheme="minorEastAsia" w:hAnsiTheme="minorHAnsi" w:cstheme="minorBidi"/>
    </w:rPr>
  </w:style>
  <w:style w:type="paragraph" w:styleId="ListParagraph">
    <w:name w:val="List Paragraph"/>
    <w:basedOn w:val="Normal"/>
    <w:uiPriority w:val="34"/>
    <w:qFormat/>
    <w:rsid w:val="00214E33"/>
    <w:pPr>
      <w:ind w:left="720"/>
      <w:contextualSpacing/>
    </w:pPr>
  </w:style>
  <w:style w:type="character" w:customStyle="1" w:styleId="PPCRefAICPAPSad725RIASEPad725">
    <w:name w:val="PPCRef_AICPA_PS_ad_725_RIASEP_ad_725"/>
    <w:basedOn w:val="DefaultParagraphFont"/>
    <w:rsid w:val="001B54E9"/>
    <w:rPr>
      <w:color w:val="0000FF"/>
      <w:u w:val="single"/>
      <w:shd w:val="clear" w:color="auto" w:fill="FFFFFF"/>
    </w:rPr>
  </w:style>
  <w:style w:type="character" w:customStyle="1" w:styleId="PPCRefAAALG2eeff1e84da241f09c33bbebf6cb6d212eeff1e84da241f09c33bbebf6cb6d21">
    <w:name w:val="PPCRef_AA_ALG_2eeff1e84da241f09c33bbebf6cb6d21_2eeff1e84da241f09c33bbebf6cb6d21"/>
    <w:basedOn w:val="DefaultParagraphFont"/>
    <w:rsid w:val="001B54E9"/>
    <w:rPr>
      <w:color w:val="0000FF"/>
      <w:u w:val="single"/>
      <w:shd w:val="clear" w:color="auto" w:fill="FFFFFF"/>
    </w:rPr>
  </w:style>
  <w:style w:type="character" w:customStyle="1" w:styleId="PPCRefAICPAPSad905RIASEPad905">
    <w:name w:val="PPCRef_AICPA_PS_ad_905_RIASEP_ad_905"/>
    <w:basedOn w:val="DefaultParagraphFont"/>
    <w:rsid w:val="001B54E9"/>
    <w:rPr>
      <w:color w:val="0000FF"/>
      <w:u w:val="single"/>
      <w:shd w:val="clear" w:color="auto" w:fill="FFFFFF"/>
    </w:rPr>
  </w:style>
  <w:style w:type="character" w:customStyle="1" w:styleId="PPCRefAICPAPSad90511RIASEPad90511">
    <w:name w:val="PPCRef_AICPA_PS_ad_905.11_RIASEP_ad_905.11"/>
    <w:basedOn w:val="DefaultParagraphFont"/>
    <w:rsid w:val="001B54E9"/>
    <w:rPr>
      <w:color w:val="0000FF"/>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4689">
      <w:bodyDiv w:val="1"/>
      <w:marLeft w:val="0"/>
      <w:marRight w:val="0"/>
      <w:marTop w:val="0"/>
      <w:marBottom w:val="0"/>
      <w:divBdr>
        <w:top w:val="none" w:sz="0" w:space="0" w:color="auto"/>
        <w:left w:val="none" w:sz="0" w:space="0" w:color="auto"/>
        <w:bottom w:val="none" w:sz="0" w:space="0" w:color="auto"/>
        <w:right w:val="none" w:sz="0" w:space="0" w:color="auto"/>
      </w:divBdr>
    </w:div>
    <w:div w:id="664360837">
      <w:marLeft w:val="0"/>
      <w:marRight w:val="0"/>
      <w:marTop w:val="0"/>
      <w:marBottom w:val="0"/>
      <w:divBdr>
        <w:top w:val="none" w:sz="0" w:space="0" w:color="auto"/>
        <w:left w:val="none" w:sz="0" w:space="0" w:color="auto"/>
        <w:bottom w:val="none" w:sz="0" w:space="0" w:color="auto"/>
        <w:right w:val="none" w:sz="0" w:space="0" w:color="auto"/>
      </w:divBdr>
    </w:div>
    <w:div w:id="664360838">
      <w:marLeft w:val="0"/>
      <w:marRight w:val="0"/>
      <w:marTop w:val="0"/>
      <w:marBottom w:val="0"/>
      <w:divBdr>
        <w:top w:val="none" w:sz="0" w:space="0" w:color="auto"/>
        <w:left w:val="none" w:sz="0" w:space="0" w:color="auto"/>
        <w:bottom w:val="none" w:sz="0" w:space="0" w:color="auto"/>
        <w:right w:val="none" w:sz="0" w:space="0" w:color="auto"/>
      </w:divBdr>
    </w:div>
    <w:div w:id="664360842">
      <w:marLeft w:val="0"/>
      <w:marRight w:val="0"/>
      <w:marTop w:val="0"/>
      <w:marBottom w:val="0"/>
      <w:divBdr>
        <w:top w:val="none" w:sz="0" w:space="0" w:color="auto"/>
        <w:left w:val="none" w:sz="0" w:space="0" w:color="auto"/>
        <w:bottom w:val="none" w:sz="0" w:space="0" w:color="auto"/>
        <w:right w:val="none" w:sz="0" w:space="0" w:color="auto"/>
      </w:divBdr>
      <w:divsChild>
        <w:div w:id="664360848">
          <w:marLeft w:val="0"/>
          <w:marRight w:val="0"/>
          <w:marTop w:val="0"/>
          <w:marBottom w:val="0"/>
          <w:divBdr>
            <w:top w:val="none" w:sz="0" w:space="0" w:color="auto"/>
            <w:left w:val="none" w:sz="0" w:space="0" w:color="auto"/>
            <w:bottom w:val="none" w:sz="0" w:space="0" w:color="auto"/>
            <w:right w:val="none" w:sz="0" w:space="0" w:color="auto"/>
          </w:divBdr>
          <w:divsChild>
            <w:div w:id="664360850">
              <w:marLeft w:val="0"/>
              <w:marRight w:val="0"/>
              <w:marTop w:val="0"/>
              <w:marBottom w:val="0"/>
              <w:divBdr>
                <w:top w:val="none" w:sz="0" w:space="0" w:color="auto"/>
                <w:left w:val="none" w:sz="0" w:space="0" w:color="auto"/>
                <w:bottom w:val="none" w:sz="0" w:space="0" w:color="auto"/>
                <w:right w:val="none" w:sz="0" w:space="0" w:color="auto"/>
              </w:divBdr>
              <w:divsChild>
                <w:div w:id="664360841">
                  <w:marLeft w:val="0"/>
                  <w:marRight w:val="0"/>
                  <w:marTop w:val="0"/>
                  <w:marBottom w:val="0"/>
                  <w:divBdr>
                    <w:top w:val="none" w:sz="0" w:space="0" w:color="auto"/>
                    <w:left w:val="none" w:sz="0" w:space="0" w:color="auto"/>
                    <w:bottom w:val="none" w:sz="0" w:space="0" w:color="auto"/>
                    <w:right w:val="none" w:sz="0" w:space="0" w:color="auto"/>
                  </w:divBdr>
                  <w:divsChild>
                    <w:div w:id="664360840">
                      <w:marLeft w:val="0"/>
                      <w:marRight w:val="0"/>
                      <w:marTop w:val="0"/>
                      <w:marBottom w:val="0"/>
                      <w:divBdr>
                        <w:top w:val="none" w:sz="0" w:space="0" w:color="auto"/>
                        <w:left w:val="none" w:sz="0" w:space="0" w:color="auto"/>
                        <w:bottom w:val="none" w:sz="0" w:space="0" w:color="auto"/>
                        <w:right w:val="none" w:sz="0" w:space="0" w:color="auto"/>
                      </w:divBdr>
                      <w:divsChild>
                        <w:div w:id="6643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360843">
      <w:marLeft w:val="0"/>
      <w:marRight w:val="0"/>
      <w:marTop w:val="0"/>
      <w:marBottom w:val="0"/>
      <w:divBdr>
        <w:top w:val="none" w:sz="0" w:space="0" w:color="auto"/>
        <w:left w:val="none" w:sz="0" w:space="0" w:color="auto"/>
        <w:bottom w:val="none" w:sz="0" w:space="0" w:color="auto"/>
        <w:right w:val="none" w:sz="0" w:space="0" w:color="auto"/>
      </w:divBdr>
    </w:div>
    <w:div w:id="664360844">
      <w:marLeft w:val="0"/>
      <w:marRight w:val="0"/>
      <w:marTop w:val="0"/>
      <w:marBottom w:val="0"/>
      <w:divBdr>
        <w:top w:val="none" w:sz="0" w:space="0" w:color="auto"/>
        <w:left w:val="none" w:sz="0" w:space="0" w:color="auto"/>
        <w:bottom w:val="none" w:sz="0" w:space="0" w:color="auto"/>
        <w:right w:val="none" w:sz="0" w:space="0" w:color="auto"/>
      </w:divBdr>
    </w:div>
    <w:div w:id="664360845">
      <w:marLeft w:val="0"/>
      <w:marRight w:val="0"/>
      <w:marTop w:val="0"/>
      <w:marBottom w:val="0"/>
      <w:divBdr>
        <w:top w:val="none" w:sz="0" w:space="0" w:color="auto"/>
        <w:left w:val="none" w:sz="0" w:space="0" w:color="auto"/>
        <w:bottom w:val="none" w:sz="0" w:space="0" w:color="auto"/>
        <w:right w:val="none" w:sz="0" w:space="0" w:color="auto"/>
      </w:divBdr>
    </w:div>
    <w:div w:id="664360846">
      <w:marLeft w:val="0"/>
      <w:marRight w:val="0"/>
      <w:marTop w:val="0"/>
      <w:marBottom w:val="0"/>
      <w:divBdr>
        <w:top w:val="none" w:sz="0" w:space="0" w:color="auto"/>
        <w:left w:val="none" w:sz="0" w:space="0" w:color="auto"/>
        <w:bottom w:val="none" w:sz="0" w:space="0" w:color="auto"/>
        <w:right w:val="none" w:sz="0" w:space="0" w:color="auto"/>
      </w:divBdr>
    </w:div>
    <w:div w:id="664360847">
      <w:marLeft w:val="0"/>
      <w:marRight w:val="0"/>
      <w:marTop w:val="0"/>
      <w:marBottom w:val="0"/>
      <w:divBdr>
        <w:top w:val="none" w:sz="0" w:space="0" w:color="auto"/>
        <w:left w:val="none" w:sz="0" w:space="0" w:color="auto"/>
        <w:bottom w:val="none" w:sz="0" w:space="0" w:color="auto"/>
        <w:right w:val="none" w:sz="0" w:space="0" w:color="auto"/>
      </w:divBdr>
    </w:div>
    <w:div w:id="664360849">
      <w:marLeft w:val="0"/>
      <w:marRight w:val="0"/>
      <w:marTop w:val="0"/>
      <w:marBottom w:val="0"/>
      <w:divBdr>
        <w:top w:val="none" w:sz="0" w:space="0" w:color="auto"/>
        <w:left w:val="none" w:sz="0" w:space="0" w:color="auto"/>
        <w:bottom w:val="none" w:sz="0" w:space="0" w:color="auto"/>
        <w:right w:val="none" w:sz="0" w:space="0" w:color="auto"/>
      </w:divBdr>
    </w:div>
    <w:div w:id="664360851">
      <w:marLeft w:val="0"/>
      <w:marRight w:val="0"/>
      <w:marTop w:val="0"/>
      <w:marBottom w:val="0"/>
      <w:divBdr>
        <w:top w:val="none" w:sz="0" w:space="0" w:color="auto"/>
        <w:left w:val="none" w:sz="0" w:space="0" w:color="auto"/>
        <w:bottom w:val="none" w:sz="0" w:space="0" w:color="auto"/>
        <w:right w:val="none" w:sz="0" w:space="0" w:color="auto"/>
      </w:divBdr>
    </w:div>
    <w:div w:id="664360852">
      <w:marLeft w:val="0"/>
      <w:marRight w:val="0"/>
      <w:marTop w:val="0"/>
      <w:marBottom w:val="0"/>
      <w:divBdr>
        <w:top w:val="none" w:sz="0" w:space="0" w:color="auto"/>
        <w:left w:val="none" w:sz="0" w:space="0" w:color="auto"/>
        <w:bottom w:val="none" w:sz="0" w:space="0" w:color="auto"/>
        <w:right w:val="none" w:sz="0" w:space="0" w:color="auto"/>
      </w:divBdr>
    </w:div>
    <w:div w:id="1061950081">
      <w:bodyDiv w:val="1"/>
      <w:marLeft w:val="0"/>
      <w:marRight w:val="0"/>
      <w:marTop w:val="0"/>
      <w:marBottom w:val="0"/>
      <w:divBdr>
        <w:top w:val="none" w:sz="0" w:space="0" w:color="auto"/>
        <w:left w:val="none" w:sz="0" w:space="0" w:color="auto"/>
        <w:bottom w:val="none" w:sz="0" w:space="0" w:color="auto"/>
        <w:right w:val="none" w:sz="0" w:space="0" w:color="auto"/>
      </w:divBdr>
    </w:div>
    <w:div w:id="15810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footer" Target="footer7.xml"/><Relationship Id="rId39" Type="http://schemas.openxmlformats.org/officeDocument/2006/relationships/image" Target="media/image13.emf"/><Relationship Id="rId21" Type="http://schemas.openxmlformats.org/officeDocument/2006/relationships/image" Target="media/image5.emf"/><Relationship Id="rId34" Type="http://schemas.openxmlformats.org/officeDocument/2006/relationships/oleObject" Target="file:///C:\Users\scook\Desktop\2015%20COUNTY%20LINE%20WTB.xlsx!DEBT%20NOTES!R5C2:R22C11" TargetMode="External"/><Relationship Id="rId42" Type="http://schemas.openxmlformats.org/officeDocument/2006/relationships/oleObject" Target="file:///C:\Users\scook\Desktop\2015%20COUNTY%20LINE%20WTB.xlsx!INS.!R5C2:R13C7" TargetMode="External"/><Relationship Id="rId47" Type="http://schemas.openxmlformats.org/officeDocument/2006/relationships/image" Target="media/image16.emf"/><Relationship Id="rId50" Type="http://schemas.openxmlformats.org/officeDocument/2006/relationships/footer" Target="footer9.xml"/><Relationship Id="rId55" Type="http://schemas.openxmlformats.org/officeDocument/2006/relationships/oleObject" Target="file:///C:\Users\scook\Desktop\2015%20COUNTY%20LINE%20WTB.xlsx!TSI-RATES!R1C1:R39C11" TargetMode="External"/><Relationship Id="rId63" Type="http://schemas.openxmlformats.org/officeDocument/2006/relationships/oleObject" Target="file:///C:\Users\scook\Desktop\2015%20COUNTY%20LINE%20WTB.xlsx!TSI4!R1C1:R10C7" TargetMode="External"/><Relationship Id="rId68" Type="http://schemas.openxmlformats.org/officeDocument/2006/relationships/image" Target="media/image25.emf"/><Relationship Id="rId76" Type="http://schemas.openxmlformats.org/officeDocument/2006/relationships/image" Target="media/image30.emf"/><Relationship Id="rId7" Type="http://schemas.openxmlformats.org/officeDocument/2006/relationships/footnotes" Target="footnotes.xml"/><Relationship Id="rId71" Type="http://schemas.openxmlformats.org/officeDocument/2006/relationships/oleObject" Target="file:///C:\Users\scook\Desktop\2015%20COUNTY%20LINE%20WTB.xlsx!TSI%207%20!R1C1:R51C16"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8.emf"/><Relationship Id="rId11" Type="http://schemas.openxmlformats.org/officeDocument/2006/relationships/footer" Target="footer2.xml"/><Relationship Id="rId24" Type="http://schemas.openxmlformats.org/officeDocument/2006/relationships/oleObject" Target="file:///C:\Users\scook\Desktop\2015%20COUNTY%20LINE%20WTB.xlsx!CASH%20FLOW!R1C1:R40C11" TargetMode="External"/><Relationship Id="rId32" Type="http://schemas.openxmlformats.org/officeDocument/2006/relationships/oleObject" Target="file:///C:\Users\scook\Desktop\2015%20COUNTY%20LINE%20WTB.xlsx!CAP%20ASSETS!R4C1:R22C9" TargetMode="External"/><Relationship Id="rId37" Type="http://schemas.openxmlformats.org/officeDocument/2006/relationships/image" Target="media/image12.emf"/><Relationship Id="rId40" Type="http://schemas.openxmlformats.org/officeDocument/2006/relationships/oleObject" Target="file:///C:\Users\scook\Desktop\2015%20COUNTY%20LINE%20WTB.xlsx!DEBT%20NOTES!R57C2:R73C11" TargetMode="External"/><Relationship Id="rId45" Type="http://schemas.openxmlformats.org/officeDocument/2006/relationships/image" Target="media/image15.emf"/><Relationship Id="rId53" Type="http://schemas.openxmlformats.org/officeDocument/2006/relationships/oleObject" Target="file:///C:\Users\scook\Desktop\2015%20COUNTY%20LINE%20WTB.xlsx!COMEXP!R1C1:R42C15" TargetMode="External"/><Relationship Id="rId58" Type="http://schemas.openxmlformats.org/officeDocument/2006/relationships/image" Target="media/image20.emf"/><Relationship Id="rId66" Type="http://schemas.openxmlformats.org/officeDocument/2006/relationships/image" Target="media/image24.emf"/><Relationship Id="rId74" Type="http://schemas.openxmlformats.org/officeDocument/2006/relationships/image" Target="media/image28.emf"/><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file:///C:\Users\scook\Desktop\2015%20COUNTY%20LINE%20WTB.xlsx!tsi3%20invest!R1C1:R16C11" TargetMode="External"/><Relationship Id="rId10" Type="http://schemas.openxmlformats.org/officeDocument/2006/relationships/footer" Target="footer1.xml"/><Relationship Id="rId19" Type="http://schemas.openxmlformats.org/officeDocument/2006/relationships/oleObject" Target="file:///C:\Users\scook\Desktop\2015%20COUNTY%20LINE%20WTB.xlsx!BS!R1C1:R44C12" TargetMode="External"/><Relationship Id="rId31" Type="http://schemas.openxmlformats.org/officeDocument/2006/relationships/image" Target="media/image9.emf"/><Relationship Id="rId44" Type="http://schemas.openxmlformats.org/officeDocument/2006/relationships/footer" Target="footer8.xml"/><Relationship Id="rId52" Type="http://schemas.openxmlformats.org/officeDocument/2006/relationships/image" Target="media/image17.emf"/><Relationship Id="rId60" Type="http://schemas.openxmlformats.org/officeDocument/2006/relationships/image" Target="media/image21.emf"/><Relationship Id="rId65" Type="http://schemas.openxmlformats.org/officeDocument/2006/relationships/oleObject" Target="file:///C:\Users\scook\Desktop\2015%20COUNTY%20LINE%20WTB.xlsx!tsi5!R1C1:R36C7" TargetMode="External"/><Relationship Id="rId73" Type="http://schemas.openxmlformats.org/officeDocument/2006/relationships/oleObject" Target="file:///C:\Users\scook\Desktop\2015%20COUNTY%20LINE%20WTB.xlsx!tsi8-officer!R1C1:R25C10"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oleObject" Target="file:///C:\Users\scook\Desktop\2015%20COUNTY%20LINE%20WTB.xlsx!PL!R1C1:R22C12" TargetMode="External"/><Relationship Id="rId27" Type="http://schemas.openxmlformats.org/officeDocument/2006/relationships/image" Target="media/image7.emf"/><Relationship Id="rId30" Type="http://schemas.openxmlformats.org/officeDocument/2006/relationships/oleObject" Target="file:///C:\Users\scook\Desktop\2015%20COUNTY%20LINE%20WTB.xlsx!AR!R4C2:R11C8" TargetMode="External"/><Relationship Id="rId35" Type="http://schemas.openxmlformats.org/officeDocument/2006/relationships/image" Target="media/image11.emf"/><Relationship Id="rId43" Type="http://schemas.openxmlformats.org/officeDocument/2006/relationships/header" Target="header3.xml"/><Relationship Id="rId48" Type="http://schemas.openxmlformats.org/officeDocument/2006/relationships/oleObject" Target="file:///C:\Users\scook\Desktop\2015%20COUNTY%20LINE%20WTB.xlsx!BUDGET!R1C1:R44C14" TargetMode="External"/><Relationship Id="rId56" Type="http://schemas.openxmlformats.org/officeDocument/2006/relationships/image" Target="media/image19.emf"/><Relationship Id="rId64" Type="http://schemas.openxmlformats.org/officeDocument/2006/relationships/image" Target="media/image23.emf"/><Relationship Id="rId69" Type="http://schemas.openxmlformats.org/officeDocument/2006/relationships/oleObject" Target="file:///C:\Users\scook\Desktop\2015%20COUNTY%20LINE%20WTB.xlsx!tsi6-debt!R1C1:R25C11" TargetMode="External"/><Relationship Id="rId77" Type="http://schemas.openxmlformats.org/officeDocument/2006/relationships/footer" Target="footer11.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image" Target="media/image27.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image" Target="media/image10.emf"/><Relationship Id="rId38" Type="http://schemas.openxmlformats.org/officeDocument/2006/relationships/oleObject" Target="file:///C:\Users\scook\Desktop\2015%20COUNTY%20LINE%20WTB.xlsx!DEBT%20NOTES!R40C2:R56C11" TargetMode="External"/><Relationship Id="rId46" Type="http://schemas.openxmlformats.org/officeDocument/2006/relationships/oleObject" Target="file:///C:\Users\scook\Desktop\2015%20COUNTY%20LINE%20WTB.xlsx!DIRECTOR!R10C1:R24C8" TargetMode="External"/><Relationship Id="rId59" Type="http://schemas.openxmlformats.org/officeDocument/2006/relationships/oleObject" Target="file:///C:\Users\scook\Desktop\2015%20COUNTY%20LINE%20WTB.xlsx!tsi-expenses!R1C1:R41C8" TargetMode="External"/><Relationship Id="rId67" Type="http://schemas.openxmlformats.org/officeDocument/2006/relationships/oleObject" Target="file:///C:\Users\scook\Desktop\2015%20COUNTY%20LINE%20WTB.xlsx!tsi5!R1C12:R36C18" TargetMode="External"/><Relationship Id="rId20" Type="http://schemas.openxmlformats.org/officeDocument/2006/relationships/footer" Target="footer5.xml"/><Relationship Id="rId41" Type="http://schemas.openxmlformats.org/officeDocument/2006/relationships/image" Target="media/image14.emf"/><Relationship Id="rId54" Type="http://schemas.openxmlformats.org/officeDocument/2006/relationships/image" Target="media/image18.emf"/><Relationship Id="rId62" Type="http://schemas.openxmlformats.org/officeDocument/2006/relationships/image" Target="media/image22.emf"/><Relationship Id="rId70" Type="http://schemas.openxmlformats.org/officeDocument/2006/relationships/image" Target="media/image26.emf"/><Relationship Id="rId75"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emf"/><Relationship Id="rId28" Type="http://schemas.openxmlformats.org/officeDocument/2006/relationships/oleObject" Target="file:///C:\Users\scook\Desktop\2015%20COUNTY%20LINE%20WTB.xlsx!CASH!R4C1:R16C11" TargetMode="External"/><Relationship Id="rId36" Type="http://schemas.openxmlformats.org/officeDocument/2006/relationships/oleObject" Target="file:///C:\Users\scook\Desktop\2015%20COUNTY%20LINE%20WTB.xlsx!DEBT%20NOTES!R23C2:R39C11" TargetMode="External"/><Relationship Id="rId49" Type="http://schemas.openxmlformats.org/officeDocument/2006/relationships/header" Target="header4.xml"/><Relationship Id="rId57" Type="http://schemas.openxmlformats.org/officeDocument/2006/relationships/oleObject" Target="file:///C:\Users\scook\Desktop\2015%20COUNTY%20LINE%20WTB.xlsx!TSI-RATES!R1C15:R23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B51B-2B9E-4FEF-9EDC-2A20BDED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4020</TotalTime>
  <Pages>1</Pages>
  <Words>6980</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NOTE 1 – ORGANIZATION</vt:lpstr>
    </vt:vector>
  </TitlesOfParts>
  <Company>COOK AND ASSOCIATES, PC</Company>
  <LinksUpToDate>false</LinksUpToDate>
  <CharactersWithSpaces>46679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 ORGANIZATION</dc:title>
  <dc:creator>STEVE COOK</dc:creator>
  <cp:lastModifiedBy>admin</cp:lastModifiedBy>
  <cp:revision>76</cp:revision>
  <cp:lastPrinted>2016-03-03T18:19:00Z</cp:lastPrinted>
  <dcterms:created xsi:type="dcterms:W3CDTF">2011-03-01T19:54:00Z</dcterms:created>
  <dcterms:modified xsi:type="dcterms:W3CDTF">2016-03-03T18:22:00Z</dcterms:modified>
</cp:coreProperties>
</file>